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БЕЛГОРОДСКОЙ ОБЛАСТИ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30 октября 2017 г. N 396-пп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ЕЖЕГОДНОЙ ПРЕМИИ 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Белгородской области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18.06.2018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19.11.2018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14.01.2019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25.11.2019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511-пп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27.07.2020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332-пп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20.12.2021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614-пп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26.09.2022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572-пп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22.01.2024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19.08.2024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390-пп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сохранения и развития научно-технического и производственного потенциала Белгородской области, стимулирования создания благоприятных условий для новых научных открытий, творческих достижений, активизации научной деятельности и реализации значимых технических проектов в Белгородской области Правительство Белгородской области постановляет: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ежегодной премии имени Владимира Григорьевича Шухова (прилагается).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https://login.consultant.ru/link/?req=doc&amp;base=RLAW404&amp;n=70749&amp;dst=100006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25.11.2019 N 511-пп)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Создать областную комиссию по присуждению ежегодной премии имени Владимира Григорьевича Шухова и утвердить ее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Par288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состав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(прилагается).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https://login.consultant.ru/link/?req=doc&amp;base=RLAW404&amp;n=70749&amp;dst=100006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25.11.2019 N 511-пп)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Производить финансирование на выплату ежегодных премий имени Владимира Григорьевича Шухова и изготовление награды на постаменте, диплома установленного образца за счет бюджетных ассигнований, предусмотренных в рамках реализации государственной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https://login.consultant.ru/link/?req=doc&amp;base=RLAW404&amp;n=99580&amp;dst=100017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программы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Белгородской области "Развитие образования Белгородской области", утвержденной постановлением Правительства Белгородской области от 25 декабря 2023 года N 799-пп.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https://login.consultant.ru/link/?req=doc&amp;base=RLAW404&amp;n=99916&amp;dst=100006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19.08.2024 N 390-пп)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Контроль за исполнением постановления возложить на заместителя Губернатора Белгородской области - министра образования Белгородской области </w:t>
      </w:r>
      <w:proofErr w:type="spellStart"/>
      <w:r>
        <w:rPr>
          <w:rFonts w:ascii="Arial" w:hAnsi="Arial" w:cs="Arial"/>
          <w:sz w:val="20"/>
          <w:szCs w:val="20"/>
        </w:rPr>
        <w:t>Милехина</w:t>
      </w:r>
      <w:proofErr w:type="spellEnd"/>
      <w:r>
        <w:rPr>
          <w:rFonts w:ascii="Arial" w:hAnsi="Arial" w:cs="Arial"/>
          <w:sz w:val="20"/>
          <w:szCs w:val="20"/>
        </w:rPr>
        <w:t xml:space="preserve"> А.В.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Белгородской области от 20.12.2021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https://login.consultant.ru/link/?req=doc&amp;base=RLAW404&amp;n=83553&amp;dst=100015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614-пп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от 26.09.2022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https://login.consultant.ru/link/?req=doc&amp;base=RLAW404&amp;n=88732&amp;dst=100006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572-пп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Настоящее постановление вступает в силу со дня его официального опубликования.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Белгородской области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Е.САВЧЕНКО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Белгородской области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октября 2017 года N 396-пп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0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ЕЖЕГОДНОЙ ПРЕМИИ 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Белгородской области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18.06.2018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https://login.consultant.ru/link/?req=doc&amp;base=RLAW404&amp;n=62605&amp;dst=100006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223-пп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25.11.2019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https://login.consultant.ru/link/?req=doc&amp;base=RLAW404&amp;n=70749&amp;dst=100006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511-пп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27.07.2020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https://login.consultant.ru/link/?req=doc&amp;base=RLAW404&amp;n=74902&amp;dst=100006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332-пп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20.12.2021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https://login.consultant.ru/link/?req=doc&amp;base=RLAW404&amp;n=83553&amp;dst=100016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614-пп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26.09.2022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https://login.consultant.ru/link/?req=doc&amp;base=RLAW404&amp;n=88732&amp;dst=100007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572-пп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19.08.2024 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instrText xml:space="preserve">HYPERLINK https://login.consultant.ru/link/?req=doc&amp;base=RLAW404&amp;n=99916&amp;dst=100008 </w:instrTex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N 390-пп</w:t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Настоящее Положение о ежегодной премии имени Владимира Григорьевича Шухова (далее - Положение) определяет порядок присуждения и выплаты ежегодной премии имени Владимира Григорьевича Шухова (далее - премия).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https://login.consultant.ru/link/?req=doc&amp;base=RLAW404&amp;n=70749&amp;dst=100006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25.11.2019 N 511-пп)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Претендовать на премию могут отечественные и зарубежные ученые, инженеры, специалисты предприятий/организаций, научные работники, научно-педагогические работники, ведущие научно-техническую деятельность и внесшие большой вклад в инновационное развитие Белгородской области.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https://login.consultant.ru/link/?req=doc&amp;base=RLAW404&amp;n=74902&amp;dst=100007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27.07.2020 N 332-пп)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Премия присуждается за следующие достижения: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научно-технические исследования, опытно-конструкторские разработки, завершившиеся созданием и внедрением инновационных продуктов, технологий и услуг;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инженерную реализацию и внедрение инновационных продуктов, технологий и услуг, соответствующих мировому уровню или превышающих его, обеспечивающих выпуск продукции, товаров, оказание услуг с новыми потребительскими свойствами, качественное повышение эффективности производственных систем и уровня жизни населения;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практическую реализацию патентов и изобретений, открывающих новые направления в создании техники, материалов и технологий их производства;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вклад в создание образовательных программ, учебной и научной литературы в области инженерных специальностей и направлений.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https://login.consultant.ru/link/?req=doc&amp;base=RLAW404&amp;n=74902&amp;dst=100009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27.07.2020 N 332-пп)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Утверждается шесть номинаций, в каждой номинации определяется победитель (первое место) и призер (второе место). Премия за 1 место составляет 200000 (двести тысяч) рублей, премия за 2 место - 100000 (сто тысяч) рублей.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соискание премии в одной заявке может быть выдвинут только один соискатель.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https://login.consultant.ru/link/?req=doc&amp;base=RLAW404&amp;n=74902&amp;dst=100014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27.07.2020 N 332-пп)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Премия присуждается в следующих номинациях: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информационные технологии;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новые материалы и технологии;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строительство, архитектура и ЖКХ;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медицина, фармация и биоинженерия;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новые приборы, техника и автоматизированные комплексы;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технологии машиностроения и металлургии.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https://login.consultant.ru/link/?req=doc&amp;base=RLAW404&amp;n=99916&amp;dst=100009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19.08.2024 N 390-пп)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Органы исполнительной власти Белгородской области, курирующие соответствующие направления деятельности, органы местного самоуправления, образовательные организации высшего образования направляют ходатайства о присуждении премии в Экспертный Совет по рассмотрению материалов кандидатов на присуждение премии (далее - Совет) в срок до 10 ноября.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https://login.consultant.ru/link/?req=doc&amp;base=RLAW404&amp;n=70749&amp;dst=100016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25.11.2019 N 511-пп)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Порядок работы и состав Совета утверждаются распоряжением министерства образования Белгородской области.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Белгородской области от 25.11.2019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https://login.consultant.ru/link/?req=doc&amp;base=RLAW404&amp;n=70749&amp;dst=100017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511-пп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от 20.12.2021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https://login.consultant.ru/link/?req=doc&amp;base=RLAW404&amp;n=83553&amp;dst=100025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614-пп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от 26.09.2022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https://login.consultant.ru/link/?req=doc&amp;base=RLAW404&amp;n=88732&amp;dst=100008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N 572-пп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По итогам работы Совета наградные материалы, а также протокол заседания Совета направляются в областную комиссию по присуждению ежегодной премии имени Владимира Григорьевича Шухова (далее - Комиссия) в срок до 1 декабря.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8 в ред.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https://login.consultant.ru/link/?req=doc&amp;base=RLAW404&amp;n=70749&amp;dst=100018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постановления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25.11.2019 N 511-пп)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 внесении ходатайства о присуждении премии к нему прилагаются следующие документы: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Par107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информация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о соискателе (справка-</w:t>
      </w:r>
      <w:proofErr w:type="spellStart"/>
      <w:r>
        <w:rPr>
          <w:rFonts w:ascii="Arial" w:hAnsi="Arial" w:cs="Arial"/>
          <w:sz w:val="20"/>
          <w:szCs w:val="20"/>
        </w:rPr>
        <w:t>объективка</w:t>
      </w:r>
      <w:proofErr w:type="spellEnd"/>
      <w:r>
        <w:rPr>
          <w:rFonts w:ascii="Arial" w:hAnsi="Arial" w:cs="Arial"/>
          <w:sz w:val="20"/>
          <w:szCs w:val="20"/>
        </w:rPr>
        <w:t>), составленная по форме согласно приложению N 1 к Положению, заверенная руководителем предприятия/организации или руководителем кадрового подразделения предприятия/организации;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пояснительная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\l Par208 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записка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об успешно реализованных соискателем премии общественно значимых технических проектах, инновациях за последние два года, предшествующие году представления документов на соискание премии, по форме согласно приложению N 2 к Положению, заверенная руководителем предприятия/организации, с приложением отзывов предприятий/организаций, действующих на территории Белгородской области, об успешном внедрении продвигаемого продукта/услуги, описание положительного экономического эффекта от внедрения инновационного продукта/услуги, подписанных руководителем предприятия/организации.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Пояснительная записка может содержать до 25 страниц печатного текста и выполняется 12 - 14 размером шрифта и одинарным межстрочным интервалом.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Материалы представляются на бумажном и электронном носителях. Каждый документ в отдельном файле в виде сканированных копий подписанных документов. Все конкурсные документы помещаются в один архив </w:t>
      </w:r>
      <w:proofErr w:type="gramStart"/>
      <w:r>
        <w:rPr>
          <w:rFonts w:ascii="Arial" w:hAnsi="Arial" w:cs="Arial"/>
          <w:sz w:val="20"/>
          <w:szCs w:val="20"/>
        </w:rPr>
        <w:t>формата .</w:t>
      </w:r>
      <w:proofErr w:type="spellStart"/>
      <w:r>
        <w:rPr>
          <w:rFonts w:ascii="Arial" w:hAnsi="Arial" w:cs="Arial"/>
          <w:sz w:val="20"/>
          <w:szCs w:val="20"/>
        </w:rPr>
        <w:t>rar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.7z или .</w:t>
      </w:r>
      <w:proofErr w:type="spellStart"/>
      <w:r>
        <w:rPr>
          <w:rFonts w:ascii="Arial" w:hAnsi="Arial" w:cs="Arial"/>
          <w:sz w:val="20"/>
          <w:szCs w:val="20"/>
        </w:rPr>
        <w:t>zip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9 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27.07.2020 N 332-пп)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Организационное и документационное обеспечение деятельности Совета, связанное с приемом, регистрацией и хранением документов на соискание премии, а также организацию работы Совета осуществляет отдел науки, высшего и дополнительного профессионального образования департамента профессионального образования и науки министерства образования Белгородской области.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Белгородской области от 20.12.2021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614-пп</w:t>
        </w:r>
      </w:hyperlink>
      <w:r>
        <w:rPr>
          <w:rFonts w:ascii="Arial" w:hAnsi="Arial" w:cs="Arial"/>
          <w:sz w:val="20"/>
          <w:szCs w:val="20"/>
        </w:rPr>
        <w:t xml:space="preserve">, от 26.09.2022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572-пп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Организационное, документационное и правовое обеспечение деятельности Комиссии осуществляет управление науки министерства образования Белгородской области.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Белгородской области от 25.11.2019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511-пп</w:t>
        </w:r>
      </w:hyperlink>
      <w:r>
        <w:rPr>
          <w:rFonts w:ascii="Arial" w:hAnsi="Arial" w:cs="Arial"/>
          <w:sz w:val="20"/>
          <w:szCs w:val="20"/>
        </w:rPr>
        <w:t xml:space="preserve">, от 20.12.2021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614-пп</w:t>
        </w:r>
      </w:hyperlink>
      <w:r>
        <w:rPr>
          <w:rFonts w:ascii="Arial" w:hAnsi="Arial" w:cs="Arial"/>
          <w:sz w:val="20"/>
          <w:szCs w:val="20"/>
        </w:rPr>
        <w:t xml:space="preserve">, от 26.09.2022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572-пп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В течение месяца после рассмотрения Комиссией представленных документов и принятия решения о согласовании кандидатур для присуждения премии министерством образования Белгородской области готовится соответствующий проект распоряжения Губернатора Белгородской области.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Белгородской области от 20.12.2021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614-пп</w:t>
        </w:r>
      </w:hyperlink>
      <w:r>
        <w:rPr>
          <w:rFonts w:ascii="Arial" w:hAnsi="Arial" w:cs="Arial"/>
          <w:sz w:val="20"/>
          <w:szCs w:val="20"/>
        </w:rPr>
        <w:t xml:space="preserve">, от 26.09.2022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572-пп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Представленные на рассмотрение материалы не возвращаются.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рассмотрения направленных в Совет материалов является представление достоверной и полной информации.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оформление представляемых документов, а также актуальность, достоверность и полноту информации несет ходатайствующая сторона.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Лауреатам премии вручается денежная премия, награда на постаменте, диплом установленного образца.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Описание </w:t>
      </w:r>
      <w:hyperlink w:anchor="Par258" w:history="1">
        <w:r>
          <w:rPr>
            <w:rFonts w:ascii="Arial" w:hAnsi="Arial" w:cs="Arial"/>
            <w:color w:val="0000FF"/>
            <w:sz w:val="20"/>
            <w:szCs w:val="20"/>
          </w:rPr>
          <w:t>награды</w:t>
        </w:r>
      </w:hyperlink>
      <w:r>
        <w:rPr>
          <w:rFonts w:ascii="Arial" w:hAnsi="Arial" w:cs="Arial"/>
          <w:sz w:val="20"/>
          <w:szCs w:val="20"/>
        </w:rPr>
        <w:t xml:space="preserve"> на постаменте лауреата премии, </w:t>
      </w:r>
      <w:hyperlink w:anchor="Par268" w:history="1">
        <w:r>
          <w:rPr>
            <w:rFonts w:ascii="Arial" w:hAnsi="Arial" w:cs="Arial"/>
            <w:color w:val="0000FF"/>
            <w:sz w:val="20"/>
            <w:szCs w:val="20"/>
          </w:rPr>
          <w:t>диплома</w:t>
        </w:r>
      </w:hyperlink>
      <w:r>
        <w:rPr>
          <w:rFonts w:ascii="Arial" w:hAnsi="Arial" w:cs="Arial"/>
          <w:sz w:val="20"/>
          <w:szCs w:val="20"/>
        </w:rPr>
        <w:t xml:space="preserve"> установленного образца представлено в приложении N 3 к Положению.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Белгородской области от 27.07.2020 N 332-пп)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Вручение премии, как правило, производится ежегодно в День Российской науки в торжественной обстановке.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Повторное награждение премией возможно не ранее чем через 5 лет при наличии новых заслуг.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Информация о вручении награды публикуется в средствах массовой информации области и в сети Интернет на официальном сайте Губернатора и Правительства Белгородской области.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ежегодной премии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Белгородской области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27.07.2020 N 332-пп)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107"/>
      <w:bookmarkEnd w:id="1"/>
      <w:r>
        <w:rPr>
          <w:rFonts w:ascii="Arial" w:hAnsi="Arial" w:cs="Arial"/>
          <w:sz w:val="20"/>
          <w:szCs w:val="20"/>
        </w:rPr>
        <w:t>Информация о соискателе (справка-</w:t>
      </w:r>
      <w:proofErr w:type="spellStart"/>
      <w:r>
        <w:rPr>
          <w:rFonts w:ascii="Arial" w:hAnsi="Arial" w:cs="Arial"/>
          <w:sz w:val="20"/>
          <w:szCs w:val="20"/>
        </w:rPr>
        <w:t>объективка</w:t>
      </w:r>
      <w:proofErr w:type="spellEnd"/>
      <w:r>
        <w:rPr>
          <w:rFonts w:ascii="Arial" w:hAnsi="Arial" w:cs="Arial"/>
          <w:sz w:val="20"/>
          <w:szCs w:val="20"/>
        </w:rPr>
        <w:t>) ежегодной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премии 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данные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8"/>
        <w:gridCol w:w="4649"/>
      </w:tblGrid>
      <w:tr w:rsidR="007608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Постоянное место проживания (населенный пункт)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ученой степени (год присуждения, специальность, наименование диссертации)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Информация о среднем профессиональном и/или высшем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образовании, наличии ученой степени и звания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362"/>
        <w:gridCol w:w="2084"/>
        <w:gridCol w:w="2948"/>
      </w:tblGrid>
      <w:tr w:rsidR="007608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окончания (присвоения)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Специальность, квалификация</w:t>
            </w:r>
          </w:p>
        </w:tc>
      </w:tr>
      <w:tr w:rsidR="007608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Информация о трудовой деятельности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288"/>
        <w:gridCol w:w="2721"/>
        <w:gridCol w:w="2268"/>
      </w:tblGrid>
      <w:tr w:rsidR="0076084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работы</w:t>
            </w:r>
          </w:p>
        </w:tc>
      </w:tr>
      <w:tr w:rsidR="0076084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Информация о государственных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наградах, премиях, почетных званиях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53"/>
        <w:gridCol w:w="2608"/>
      </w:tblGrid>
      <w:tr w:rsidR="007608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награды, премии, почетного звания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присуждения</w:t>
            </w:r>
          </w:p>
        </w:tc>
      </w:tr>
      <w:tr w:rsidR="007608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предприятия/организации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или руководитель кадрового подразделения ___________________ /Фамилия И.О./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(подпись)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"__" ______ 20__ г.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М.П.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Примечание: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соискателе выполняется 12 - 14 размером шрифта и одинарным межстрочным интервалом.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ежегодной премии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Белгородской области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27.07.2020 N 332-пп)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208"/>
      <w:bookmarkEnd w:id="2"/>
      <w:r>
        <w:rPr>
          <w:rFonts w:ascii="Arial" w:hAnsi="Arial" w:cs="Arial"/>
          <w:sz w:val="20"/>
          <w:szCs w:val="20"/>
        </w:rPr>
        <w:t>Пояснительная записка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заявке на соискание ежегодной премии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60841">
        <w:tc>
          <w:tcPr>
            <w:tcW w:w="9071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Наименование инновационного продукта/технологии/услуги: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Описание инновационного продукта/технологии/услуги: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 трех страниц текста)</w:t>
            </w:r>
          </w:p>
        </w:tc>
      </w:tr>
      <w:tr w:rsidR="00760841">
        <w:tc>
          <w:tcPr>
            <w:tcW w:w="9071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Актуальность разработки инновационного продукта/технологии/услуги: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Сфера применения инновационного продукта/технологии/услуги: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Практическая реализация инновационного продукта/технологии/услуги: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(где и кем выпускается, объем производства и продаж, основные заказчики на территории Белгородской области и за ее пределами)</w:t>
            </w:r>
          </w:p>
        </w:tc>
      </w:tr>
      <w:tr w:rsidR="00760841">
        <w:tc>
          <w:tcPr>
            <w:tcW w:w="9071" w:type="dxa"/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Новизна продукта/технологии/услуги: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(отражается не только научная, но техническая и рыночная новизна, наличие аналогов, отличие предлагаемого решения от аналогов)</w:t>
            </w:r>
          </w:p>
        </w:tc>
      </w:tr>
      <w:tr w:rsidR="00760841">
        <w:tc>
          <w:tcPr>
            <w:tcW w:w="9071" w:type="dxa"/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Практическая значимость инновационного продукта/технологии/услуги для Белгородской области: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Социальная значимость инновационного продукта/технологии/услуги для Белгородской области: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Par233"/>
            <w:bookmarkEnd w:id="3"/>
            <w:r>
              <w:rPr>
                <w:rFonts w:ascii="Arial" w:hAnsi="Arial" w:cs="Arial"/>
                <w:sz w:val="20"/>
                <w:szCs w:val="20"/>
              </w:rPr>
              <w:t>9. Охранные документы по результатам интеллектуальной деятельности, относящиеся к инновационной продукции технологии/услуге: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 охранным документам относятся патенты, свидетельства на программные продукты, свидетельства ноу-хау, для каждого приводятся номер, дата, наименование, авторы, краткая аннотация)</w:t>
            </w:r>
          </w:p>
        </w:tc>
      </w:tr>
      <w:tr w:rsidR="00760841">
        <w:tc>
          <w:tcPr>
            <w:tcW w:w="9071" w:type="dxa"/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Публикации по вопросам, относящимся к инновационной продукции/технологии/услуги: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(приводится библиографическое описание основных публикаций, относящихся к инновационной продукции/технологии/услуги, выполненное по ГОСТ Р 7.0.5-2008 или ГОСТ 7.1-2003, не более 10 - 15 публикаций)</w:t>
            </w:r>
          </w:p>
        </w:tc>
      </w:tr>
      <w:tr w:rsidR="00760841">
        <w:tc>
          <w:tcPr>
            <w:tcW w:w="9071" w:type="dxa"/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Вклад соискателя в создание и внедрение инновационного продукта/технологии/услуги:</w:t>
            </w:r>
          </w:p>
        </w:tc>
      </w:tr>
      <w:tr w:rsidR="00760841">
        <w:tc>
          <w:tcPr>
            <w:tcW w:w="9071" w:type="dxa"/>
            <w:tcBorders>
              <w:bottom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841">
        <w:tc>
          <w:tcPr>
            <w:tcW w:w="9071" w:type="dxa"/>
            <w:tcBorders>
              <w:top w:val="single" w:sz="4" w:space="0" w:color="auto"/>
            </w:tcBorders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(описывается личный вклад соискателя, роль соисполнителей работ при их наличии)</w:t>
            </w:r>
          </w:p>
        </w:tc>
      </w:tr>
      <w:tr w:rsidR="00760841">
        <w:tc>
          <w:tcPr>
            <w:tcW w:w="9071" w:type="dxa"/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предприятия/организации _________________ /Фамилия И.О./</w:t>
            </w:r>
          </w:p>
        </w:tc>
      </w:tr>
      <w:tr w:rsidR="00760841">
        <w:tc>
          <w:tcPr>
            <w:tcW w:w="9071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"__" __________ 20__ г.</w:t>
            </w:r>
          </w:p>
        </w:tc>
      </w:tr>
      <w:tr w:rsidR="00760841">
        <w:tc>
          <w:tcPr>
            <w:tcW w:w="9071" w:type="dxa"/>
            <w:vAlign w:val="center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пояснительной записке прикладываются копии охранных документов, перечисленных в </w:t>
            </w:r>
            <w:hyperlink w:anchor="Par2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п. 9</w:t>
              </w:r>
            </w:hyperlink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N 3</w:t>
        </w:r>
      </w:hyperlink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ежегодной премии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Белгородской области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25.11.2019 N 511-пп)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4" w:name="Par258"/>
      <w:bookmarkEnd w:id="4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 награды на постаменте лауреата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ежегодной премии 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Белгородской области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25.11.2019 N 511-пп)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Статуэтка лауреата "ПРЕМИЯ ШУХОВА ВЛАДИМИРА ГРИГОРЬЕВИЧА" относится к скульптуре малых форм. Композиционно-смысловое решение статуэтки лауреата олицетворяет образ великого ученого и конструктивных элементов в единое целое.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Высота статуэтки - 200 мм (20 см); изготавливается из стекла. Композиционно-конструктивное решение статуэтки состоит из геометрических элементов-треугольников и основания из матового стекла размером 120 мм (12 см) x 60 мм (6 см) x 15 мм (1,5 см).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Геометрические элементы статуэтки выполнены из стекла. Геометрический элемент синего цвета изготовлен УФ печатью с внутренней лазерной гравировкой портрета </w:t>
      </w:r>
      <w:proofErr w:type="spellStart"/>
      <w:r>
        <w:rPr>
          <w:rFonts w:ascii="Arial" w:hAnsi="Arial" w:cs="Arial"/>
          <w:sz w:val="20"/>
          <w:szCs w:val="20"/>
        </w:rPr>
        <w:t>В.Г.Шухова</w:t>
      </w:r>
      <w:proofErr w:type="spellEnd"/>
      <w:r>
        <w:rPr>
          <w:rFonts w:ascii="Arial" w:hAnsi="Arial" w:cs="Arial"/>
          <w:sz w:val="20"/>
          <w:szCs w:val="20"/>
        </w:rPr>
        <w:t xml:space="preserve">. Геометрический элемент на переднем плане выполнен из матового стекла с цветной УФ печатью текста в три строки "ПРЕМИЯ // ШУХОВА" - шрифт </w:t>
      </w:r>
      <w:proofErr w:type="spellStart"/>
      <w:r>
        <w:rPr>
          <w:rFonts w:ascii="Arial" w:hAnsi="Arial" w:cs="Arial"/>
          <w:sz w:val="20"/>
          <w:szCs w:val="20"/>
        </w:rPr>
        <w:t>Century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Schoolbook</w:t>
      </w:r>
      <w:proofErr w:type="spellEnd"/>
      <w:r>
        <w:rPr>
          <w:rFonts w:ascii="Arial" w:hAnsi="Arial" w:cs="Arial"/>
          <w:sz w:val="20"/>
          <w:szCs w:val="20"/>
        </w:rPr>
        <w:t xml:space="preserve">, кегль N 15, интервал между строками - одинарный, цвет букв - темно-синий // "Владимира Григорьевича" - шрифт </w:t>
      </w:r>
      <w:proofErr w:type="spellStart"/>
      <w:r>
        <w:rPr>
          <w:rFonts w:ascii="Arial" w:hAnsi="Arial" w:cs="Arial"/>
          <w:sz w:val="20"/>
          <w:szCs w:val="20"/>
        </w:rPr>
        <w:t>Century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Schoolbook</w:t>
      </w:r>
      <w:proofErr w:type="spellEnd"/>
      <w:r>
        <w:rPr>
          <w:rFonts w:ascii="Arial" w:hAnsi="Arial" w:cs="Arial"/>
          <w:sz w:val="20"/>
          <w:szCs w:val="20"/>
        </w:rPr>
        <w:t>, кегль N 4,3 п, цвет букв - темно-синий.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Сборка элементов статуэтки осуществляется методом склеивания.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5" w:name="Par268"/>
      <w:bookmarkEnd w:id="5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Описание диплома лауреата ежегодной премии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Белгородской области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25.11.2019 N 511-пп)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Бланк диплома "ПРЕМИЯ ШУХОВА ВЛАДИМИРА ГРИГОРЬЕВИЧА" размером A4 (210 x 297 мм) представляет собой вертикально расположенный лист с наложением сетки бледно-серого цвета и делением листа на композиционные зоны: верхняя серая плашка - 105 мм x 210 мм; средняя синяя плашка - 43 мм x 210 мм; нижняя серая плашка - 149 мм x 210 мм.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верхней части листа бланка расположена сюжетно-тематическая композиция, олицетворяющая образ Радиобашни Шухова - </w:t>
      </w:r>
      <w:proofErr w:type="spellStart"/>
      <w:r>
        <w:rPr>
          <w:rFonts w:ascii="Arial" w:hAnsi="Arial" w:cs="Arial"/>
          <w:sz w:val="20"/>
          <w:szCs w:val="20"/>
        </w:rPr>
        <w:t>гиперболоидной</w:t>
      </w:r>
      <w:proofErr w:type="spellEnd"/>
      <w:r>
        <w:rPr>
          <w:rFonts w:ascii="Arial" w:hAnsi="Arial" w:cs="Arial"/>
          <w:sz w:val="20"/>
          <w:szCs w:val="20"/>
        </w:rPr>
        <w:t xml:space="preserve"> конструкции, выполненной в виде несущей стальной сетчатой оболочки с изображением награды в сочетании: слева - с графическим изображением геральдического знака - герба Белгородской области, а также дополненного слева и справа стилизованными лентами: слева - цвета ленты российского </w:t>
      </w:r>
      <w:proofErr w:type="spellStart"/>
      <w:r>
        <w:rPr>
          <w:rFonts w:ascii="Arial" w:hAnsi="Arial" w:cs="Arial"/>
          <w:sz w:val="20"/>
          <w:szCs w:val="20"/>
        </w:rPr>
        <w:t>триколора</w:t>
      </w:r>
      <w:proofErr w:type="spellEnd"/>
      <w:r>
        <w:rPr>
          <w:rFonts w:ascii="Arial" w:hAnsi="Arial" w:cs="Arial"/>
          <w:sz w:val="20"/>
          <w:szCs w:val="20"/>
        </w:rPr>
        <w:t>; справа - цвета ленты флага Белгородской области.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верхнем левом углу на расстоянии 15 мм от верхнего края и 45 мм от левого края листа помещен цветной герб Белгородской области размером 16 мм x 18 мм: "В лазоревом (синем, голубом) поле черный орел с серебряными глазами и золотыми клювом, языком и когтями над лежащим на зеленой земле золотым львом с серебряными глазами, зубами и когтями и с червленым (красным) языком".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центральной части листа на синей плашке расположено слово "ДИПЛОМ" белого цвета. Использован шрифт: NEXT ART, кегль 98 (ширина слова - 172 мм, высота - 29,4 мм).</w:t>
      </w:r>
    </w:p>
    <w:p w:rsidR="00760841" w:rsidRDefault="00760841" w:rsidP="0076084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нижней части наградного бланка от левого поля на расстоянии 20 мм от правого края печатается слово "НАГРАЖДАЕТСЯ" - шрифт: NEXT ART, кегль 23; ширина слова - 70,2 мм; высота - 6,8 мм.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Белгородской области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октября 2017 года N 396-пп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6" w:name="Par288"/>
      <w:bookmarkEnd w:id="6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СОСТАВ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ОБЛАСТНОЙ КОМИССИИ ПО ПРИСУЖДЕНИЮ ЕЖЕГОДНОЙ</w:t>
      </w:r>
    </w:p>
    <w:p w:rsidR="00760841" w:rsidRDefault="00760841" w:rsidP="0076084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ПРЕМИИ ИМЕНИ ВЛАДИМИРА ГРИГОРЬЕВИЧА ШУХОВА</w:t>
      </w: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0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Белгородской области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22.01.2024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19.08.2024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390-пп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Милехин</w:t>
            </w:r>
            <w:proofErr w:type="spellEnd"/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 Викторович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заместитель Губернатора Белгородской области - министр образования Белгородской области, председатель комиссии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Мухартов</w:t>
            </w:r>
            <w:proofErr w:type="spellEnd"/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 Александрович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первый заместитель министра образования Белгородской области, заместитель председателя комиссии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Шаповалова</w:t>
            </w:r>
            <w:proofErr w:type="spellEnd"/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Наталья Алексеевна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начальник отдела науки, высшего и дополнительного профессионального образования департамента профессионального образования и науки министерства образования Белгородской области, секретарь комиссии</w:t>
            </w:r>
          </w:p>
        </w:tc>
      </w:tr>
      <w:tr w:rsidR="00760841">
        <w:tc>
          <w:tcPr>
            <w:tcW w:w="9071" w:type="dxa"/>
            <w:gridSpan w:val="2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Адаева</w:t>
            </w:r>
            <w:proofErr w:type="spellEnd"/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Наталья Ивановна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заместитель министра общественных коммуникаций Белгородской области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Ботвиньев</w:t>
            </w:r>
            <w:proofErr w:type="spellEnd"/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 Николаевич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министр жилищно-коммунального хозяйства Белгородской области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Головков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 Владимирович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заместитель министра - начальник департамента развития отраслей сельского хозяйства министерства сельского хозяйства и продовольствия Белгородской области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Горожанкина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Галина Валентиновна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начальник управления архитектуры и градостроительства Белгородской области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 Сергеевич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временно исполняющий обязанности министра экономического развития и промышленности Белгородской области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Евтушенко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 Викторович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министр автомобильных дорог и транспорта Белгородской области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Козлитина</w:t>
            </w:r>
            <w:proofErr w:type="spellEnd"/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Оксана Петровна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министр строительства Белгородской области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Выродова</w:t>
            </w:r>
            <w:proofErr w:type="spellEnd"/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Юлия Николаевна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первый заместитель министра области - начальник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Крылова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Людмила Степановна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первый заместитель министра здравоохранения Белгородской области</w:t>
            </w:r>
          </w:p>
        </w:tc>
      </w:tr>
      <w:tr w:rsidR="00760841">
        <w:tc>
          <w:tcPr>
            <w:tcW w:w="2608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Четвериков</w:t>
            </w:r>
          </w:p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 Николаевич</w:t>
            </w:r>
          </w:p>
        </w:tc>
        <w:tc>
          <w:tcPr>
            <w:tcW w:w="6463" w:type="dxa"/>
          </w:tcPr>
          <w:p w:rsidR="00760841" w:rsidRDefault="0076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министр цифрового развития Белгородской области</w:t>
            </w:r>
          </w:p>
        </w:tc>
      </w:tr>
    </w:tbl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841" w:rsidRDefault="00760841" w:rsidP="0076084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  <w:bookmarkStart w:id="7" w:name="_GoBack"/>
    </w:p>
    <w:bookmarkEnd w:id="7"/>
    <w:p w:rsidR="004A5121" w:rsidRDefault="004A5121"/>
    <w:sectPr w:rsidR="004A5121" w:rsidSect="00E0114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15"/>
    <w:rsid w:val="001B1115"/>
    <w:rsid w:val="004A5121"/>
    <w:rsid w:val="007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325D-E843-4584-B7AE-6247DD1E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4902&amp;dst=100005" TargetMode="External"/><Relationship Id="rId13" Type="http://schemas.openxmlformats.org/officeDocument/2006/relationships/hyperlink" Target="https://login.consultant.ru/link/?req=doc&amp;base=RLAW404&amp;n=74902&amp;dst=100016" TargetMode="External"/><Relationship Id="rId18" Type="http://schemas.openxmlformats.org/officeDocument/2006/relationships/hyperlink" Target="https://login.consultant.ru/link/?req=doc&amp;base=RLAW404&amp;n=88732&amp;dst=100008" TargetMode="External"/><Relationship Id="rId26" Type="http://schemas.openxmlformats.org/officeDocument/2006/relationships/hyperlink" Target="https://login.consultant.ru/link/?req=doc&amp;base=RLAW404&amp;n=70749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74902&amp;dst=100022" TargetMode="External"/><Relationship Id="rId7" Type="http://schemas.openxmlformats.org/officeDocument/2006/relationships/hyperlink" Target="https://login.consultant.ru/link/?req=doc&amp;base=RLAW404&amp;n=70749&amp;dst=100005" TargetMode="External"/><Relationship Id="rId12" Type="http://schemas.openxmlformats.org/officeDocument/2006/relationships/hyperlink" Target="https://login.consultant.ru/link/?req=doc&amp;base=RLAW404&amp;n=99916&amp;dst=100005" TargetMode="External"/><Relationship Id="rId17" Type="http://schemas.openxmlformats.org/officeDocument/2006/relationships/hyperlink" Target="https://login.consultant.ru/link/?req=doc&amp;base=RLAW404&amp;n=83553&amp;dst=100028" TargetMode="External"/><Relationship Id="rId25" Type="http://schemas.openxmlformats.org/officeDocument/2006/relationships/hyperlink" Target="https://login.consultant.ru/link/?req=doc&amp;base=RLAW404&amp;n=70749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70749&amp;dst=100024" TargetMode="External"/><Relationship Id="rId20" Type="http://schemas.openxmlformats.org/officeDocument/2006/relationships/hyperlink" Target="https://login.consultant.ru/link/?req=doc&amp;base=RLAW404&amp;n=88732&amp;dst=100008" TargetMode="External"/><Relationship Id="rId29" Type="http://schemas.openxmlformats.org/officeDocument/2006/relationships/hyperlink" Target="https://login.consultant.ru/link/?req=doc&amp;base=RLAW404&amp;n=99916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66137&amp;dst=100005" TargetMode="External"/><Relationship Id="rId11" Type="http://schemas.openxmlformats.org/officeDocument/2006/relationships/hyperlink" Target="https://login.consultant.ru/link/?req=doc&amp;base=RLAW404&amp;n=96730&amp;dst=100005" TargetMode="External"/><Relationship Id="rId24" Type="http://schemas.openxmlformats.org/officeDocument/2006/relationships/hyperlink" Target="https://login.consultant.ru/link/?req=doc&amp;base=RLAW404&amp;n=74902&amp;dst=100024" TargetMode="External"/><Relationship Id="rId5" Type="http://schemas.openxmlformats.org/officeDocument/2006/relationships/hyperlink" Target="https://login.consultant.ru/link/?req=doc&amp;base=RLAW404&amp;n=65223&amp;dst=100005" TargetMode="External"/><Relationship Id="rId15" Type="http://schemas.openxmlformats.org/officeDocument/2006/relationships/hyperlink" Target="https://login.consultant.ru/link/?req=doc&amp;base=RLAW404&amp;n=88732&amp;dst=100009" TargetMode="External"/><Relationship Id="rId23" Type="http://schemas.openxmlformats.org/officeDocument/2006/relationships/hyperlink" Target="https://login.consultant.ru/link/?req=doc&amp;base=RLAW404&amp;n=74902&amp;dst=100055" TargetMode="External"/><Relationship Id="rId28" Type="http://schemas.openxmlformats.org/officeDocument/2006/relationships/hyperlink" Target="https://login.consultant.ru/link/?req=doc&amp;base=RLAW404&amp;n=96730&amp;dst=100007" TargetMode="External"/><Relationship Id="rId10" Type="http://schemas.openxmlformats.org/officeDocument/2006/relationships/hyperlink" Target="https://login.consultant.ru/link/?req=doc&amp;base=RLAW404&amp;n=88732&amp;dst=100005" TargetMode="External"/><Relationship Id="rId19" Type="http://schemas.openxmlformats.org/officeDocument/2006/relationships/hyperlink" Target="https://login.consultant.ru/link/?req=doc&amp;base=RLAW404&amp;n=83553&amp;dst=10002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404&amp;n=62605&amp;dst=100005" TargetMode="External"/><Relationship Id="rId9" Type="http://schemas.openxmlformats.org/officeDocument/2006/relationships/hyperlink" Target="https://login.consultant.ru/link/?req=doc&amp;base=RLAW404&amp;n=83553&amp;dst=100014" TargetMode="External"/><Relationship Id="rId14" Type="http://schemas.openxmlformats.org/officeDocument/2006/relationships/hyperlink" Target="https://login.consultant.ru/link/?req=doc&amp;base=RLAW404&amp;n=83553&amp;dst=100026" TargetMode="External"/><Relationship Id="rId22" Type="http://schemas.openxmlformats.org/officeDocument/2006/relationships/hyperlink" Target="https://login.consultant.ru/link/?req=doc&amp;base=RLAW404&amp;n=74902&amp;dst=100023" TargetMode="External"/><Relationship Id="rId27" Type="http://schemas.openxmlformats.org/officeDocument/2006/relationships/hyperlink" Target="https://login.consultant.ru/link/?req=doc&amp;base=RLAW404&amp;n=70749&amp;dst=10000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3309</Words>
  <Characters>18863</Characters>
  <Application>Microsoft Office Word</Application>
  <DocSecurity>0</DocSecurity>
  <Lines>157</Lines>
  <Paragraphs>44</Paragraphs>
  <ScaleCrop>false</ScaleCrop>
  <Company/>
  <LinksUpToDate>false</LinksUpToDate>
  <CharactersWithSpaces>22128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2024-10-02T10:03:00Z</dcterms:created>
  <dcterms:modified xsi:type="dcterms:W3CDTF">2024-10-02T10:05:00Z</dcterms:modified>
</cp:coreProperties>
</file>