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  <w:r w:rsidR="005A7087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</w:t>
      </w:r>
      <w:r w:rsidR="003F2A53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CC4423" w:rsidRDefault="0017209C" w:rsidP="00B8763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государственное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образовательное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высшего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«Белгородский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государственный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технологический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университет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В.Г.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Шухова»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Г.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Шухова), 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образовательную</w:t>
      </w:r>
      <w:r>
        <w:rPr>
          <w:rFonts w:ascii="Times New Roman" w:hAnsi="Times New Roman" w:cs="Times New Roman"/>
        </w:rPr>
        <w:t xml:space="preserve"> деятельность </w:t>
      </w:r>
      <w:r w:rsidR="00B87637">
        <w:rPr>
          <w:rFonts w:ascii="Times New Roman" w:hAnsi="Times New Roman" w:cs="Times New Roman"/>
        </w:rPr>
        <w:t xml:space="preserve">на </w:t>
      </w:r>
      <w:r w:rsidRPr="00CC4423">
        <w:rPr>
          <w:rFonts w:ascii="Times New Roman" w:hAnsi="Times New Roman" w:cs="Times New Roman"/>
        </w:rPr>
        <w:t>основании лицензии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CC442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C44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г.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90Л01 № 0008983</w:t>
      </w:r>
      <w:r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регистрационный</w:t>
      </w:r>
      <w:r w:rsidR="00F04051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950,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выданной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Федеральной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службой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надзору в сфере образования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науки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на право ведения 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деятельности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аккредитации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от </w:t>
      </w:r>
      <w:r w:rsidR="00103A17">
        <w:rPr>
          <w:rFonts w:ascii="Times New Roman" w:hAnsi="Times New Roman" w:cs="Times New Roman"/>
        </w:rPr>
        <w:t>20</w:t>
      </w:r>
      <w:r w:rsidRPr="00CC4423">
        <w:rPr>
          <w:rFonts w:ascii="Times New Roman" w:hAnsi="Times New Roman" w:cs="Times New Roman"/>
        </w:rPr>
        <w:t>.0</w:t>
      </w:r>
      <w:r w:rsidR="00103A17">
        <w:rPr>
          <w:rFonts w:ascii="Times New Roman" w:hAnsi="Times New Roman" w:cs="Times New Roman"/>
        </w:rPr>
        <w:t>2</w:t>
      </w:r>
      <w:r w:rsidRPr="00CC4423">
        <w:rPr>
          <w:rFonts w:ascii="Times New Roman" w:hAnsi="Times New Roman" w:cs="Times New Roman"/>
        </w:rPr>
        <w:t>.201</w:t>
      </w:r>
      <w:r w:rsidR="00103A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г. серии 90А01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№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000</w:t>
      </w:r>
      <w:r w:rsidR="00103A17">
        <w:rPr>
          <w:rFonts w:ascii="Times New Roman" w:hAnsi="Times New Roman" w:cs="Times New Roman"/>
        </w:rPr>
        <w:t>3148</w:t>
      </w:r>
      <w:r w:rsidRPr="00CC4423">
        <w:rPr>
          <w:rFonts w:ascii="Times New Roman" w:hAnsi="Times New Roman" w:cs="Times New Roman"/>
        </w:rPr>
        <w:t>,</w:t>
      </w:r>
      <w:r w:rsidR="00B87637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регистрационный №  </w:t>
      </w:r>
      <w:r w:rsidR="00103A17">
        <w:rPr>
          <w:rFonts w:ascii="Times New Roman" w:hAnsi="Times New Roman" w:cs="Times New Roman"/>
        </w:rPr>
        <w:t>2994</w:t>
      </w:r>
      <w:r w:rsidR="00F04051">
        <w:rPr>
          <w:rFonts w:ascii="Times New Roman" w:hAnsi="Times New Roman" w:cs="Times New Roman"/>
        </w:rPr>
        <w:t xml:space="preserve">, </w:t>
      </w:r>
      <w:r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Федеральной службой по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сфере образования и науки,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дальнейшем "Исполнитель",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лице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проректора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F04051">
        <w:rPr>
          <w:rFonts w:ascii="Times New Roman" w:hAnsi="Times New Roman" w:cs="Times New Roman"/>
        </w:rPr>
        <w:t xml:space="preserve"> </w:t>
      </w:r>
      <w:r w:rsidR="0072255E">
        <w:rPr>
          <w:rFonts w:ascii="Times New Roman" w:hAnsi="Times New Roman" w:cs="Times New Roman"/>
        </w:rPr>
        <w:t>научной</w:t>
      </w:r>
      <w:r w:rsidR="00F04051">
        <w:rPr>
          <w:rFonts w:ascii="Times New Roman" w:hAnsi="Times New Roman" w:cs="Times New Roman"/>
        </w:rPr>
        <w:t xml:space="preserve"> </w:t>
      </w:r>
      <w:r w:rsidR="00C55327">
        <w:rPr>
          <w:rFonts w:ascii="Times New Roman" w:hAnsi="Times New Roman" w:cs="Times New Roman"/>
        </w:rPr>
        <w:t>и инновационной деятельности</w:t>
      </w:r>
      <w:r w:rsidR="00B2399D">
        <w:rPr>
          <w:rFonts w:ascii="Times New Roman" w:hAnsi="Times New Roman" w:cs="Times New Roman"/>
        </w:rPr>
        <w:t xml:space="preserve"> </w:t>
      </w:r>
      <w:r w:rsidR="00C55327">
        <w:rPr>
          <w:rFonts w:ascii="Times New Roman" w:hAnsi="Times New Roman" w:cs="Times New Roman"/>
        </w:rPr>
        <w:t>Давыденко Т. М.</w:t>
      </w:r>
      <w:r w:rsidRPr="00CC4423">
        <w:rPr>
          <w:rFonts w:ascii="Times New Roman" w:hAnsi="Times New Roman" w:cs="Times New Roman"/>
        </w:rPr>
        <w:t>, действующего</w:t>
      </w:r>
      <w:r w:rsidR="00B87637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основании Приказа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87637">
        <w:rPr>
          <w:rFonts w:ascii="Times New Roman" w:hAnsi="Times New Roman" w:cs="Times New Roman"/>
        </w:rPr>
        <w:t>25</w:t>
      </w:r>
      <w:r w:rsidR="00C55327">
        <w:rPr>
          <w:rFonts w:ascii="Times New Roman" w:hAnsi="Times New Roman" w:cs="Times New Roman"/>
        </w:rPr>
        <w:t>.0</w:t>
      </w:r>
      <w:r w:rsidR="00B87637">
        <w:rPr>
          <w:rFonts w:ascii="Times New Roman" w:hAnsi="Times New Roman" w:cs="Times New Roman"/>
        </w:rPr>
        <w:t>9</w:t>
      </w:r>
      <w:r w:rsidRPr="002A30ED">
        <w:rPr>
          <w:rFonts w:ascii="Times New Roman" w:hAnsi="Times New Roman" w:cs="Times New Roman"/>
        </w:rPr>
        <w:t>.20</w:t>
      </w:r>
      <w:r w:rsidR="00B87637">
        <w:rPr>
          <w:rFonts w:ascii="Times New Roman" w:hAnsi="Times New Roman" w:cs="Times New Roman"/>
        </w:rPr>
        <w:t>20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г.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№ 4/</w:t>
      </w:r>
      <w:r w:rsidR="00B87637">
        <w:rPr>
          <w:rFonts w:ascii="Times New Roman" w:hAnsi="Times New Roman" w:cs="Times New Roman"/>
        </w:rPr>
        <w:t>242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(-ая)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63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(-ая)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63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бакалавриата, 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итета, магистратуры</w:t>
      </w:r>
      <w:r w:rsidR="00C73773">
        <w:rPr>
          <w:rFonts w:ascii="Times New Roman" w:hAnsi="Times New Roman" w:cs="Times New Roman"/>
          <w:b/>
          <w:bCs/>
          <w:sz w:val="17"/>
          <w:szCs w:val="17"/>
        </w:rPr>
        <w:t>, аспирантуры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обучения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</w:t>
      </w:r>
      <w:r w:rsidR="00C73773" w:rsidRPr="00CC4423">
        <w:rPr>
          <w:rFonts w:ascii="Times New Roman" w:hAnsi="Times New Roman" w:cs="Times New Roman"/>
        </w:rPr>
        <w:t>___________________________</w:t>
      </w:r>
      <w:r w:rsidRPr="00CC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>(бакалавра, специалиста, магистра</w:t>
      </w:r>
      <w:r w:rsidR="00C73773">
        <w:rPr>
          <w:rFonts w:ascii="Times New Roman" w:hAnsi="Times New Roman" w:cs="Times New Roman"/>
          <w:b/>
          <w:bCs/>
          <w:sz w:val="16"/>
          <w:szCs w:val="16"/>
        </w:rPr>
        <w:t>, об окончании аспирантуры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</w:t>
      </w:r>
      <w:r w:rsidR="000317C3">
        <w:rPr>
          <w:sz w:val="20"/>
          <w:szCs w:val="20"/>
        </w:rPr>
        <w:t xml:space="preserve">едствие действий Обучающегося, </w:t>
      </w:r>
      <w:r w:rsidR="0017209C" w:rsidRPr="00BC6662">
        <w:rPr>
          <w:sz w:val="20"/>
          <w:szCs w:val="20"/>
        </w:rPr>
        <w:t xml:space="preserve">в т.ч.: в случае применения к Обучающемуся отчисления как меры дисциплинарного взыскания; в случае невыполнения 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- 2 -</w:t>
      </w: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87637">
        <w:rPr>
          <w:rFonts w:ascii="Times New Roman" w:hAnsi="Times New Roman" w:cs="Times New Roman"/>
        </w:rPr>
        <w:br/>
      </w:r>
      <w:r w:rsidRPr="00CC4423">
        <w:rPr>
          <w:rFonts w:ascii="Times New Roman" w:hAnsi="Times New Roman" w:cs="Times New Roman"/>
        </w:rPr>
        <w:t xml:space="preserve"> __</w:t>
      </w:r>
      <w:r w:rsidR="00B87637" w:rsidRPr="00B87637">
        <w:rPr>
          <w:rFonts w:ascii="Times New Roman" w:hAnsi="Times New Roman" w:cs="Times New Roman"/>
          <w:b/>
          <w:u w:val="single"/>
        </w:rPr>
        <w:t>аспирант</w:t>
      </w:r>
      <w:r w:rsidRPr="00CC4423">
        <w:rPr>
          <w:rFonts w:ascii="Times New Roman" w:hAnsi="Times New Roman" w:cs="Times New Roman"/>
        </w:rPr>
        <w:t>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>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- 3 -</w:t>
      </w:r>
    </w:p>
    <w:p w:rsidR="005A7087" w:rsidRDefault="00A71425" w:rsidP="005A708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A7087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5A7087" w:rsidRDefault="005A7087" w:rsidP="005A708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Изменение установленной стоимости образовательных услуг по Договору с учетом уровня инфляции осуществляется приказом ректора БГТУ им. В.Г.Шухова, без оформления этого изменения дополнительным соглашением, и вступает в силу с даты, установленной приказом ректора. Уведомление Заказчика/Обучающегося об указанных изменениях Договора производится путем размещения информации на официальном сайте БГТУ им. В.Г.Шухова в сети «Интернет» по адресу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bs</w:t>
      </w:r>
      <w:r>
        <w:rPr>
          <w:rFonts w:ascii="Times New Roman" w:hAnsi="Times New Roman" w:cs="Times New Roman"/>
        </w:rPr>
        <w:t xml:space="preserve">tu.ru/sveden/paid_edu и в личном кабинете Обучающегося. По инициативе Заказчика/Обучающегося указанные изменения Договора могут оформляться дополнительным соглашением.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20–го </w:t>
      </w:r>
      <w:r w:rsidR="009E55E5">
        <w:rPr>
          <w:rFonts w:ascii="Times New Roman" w:hAnsi="Times New Roman" w:cs="Times New Roman"/>
        </w:rPr>
        <w:t>сентября</w:t>
      </w:r>
      <w:r w:rsidRPr="00CC4423">
        <w:rPr>
          <w:rFonts w:ascii="Times New Roman" w:hAnsi="Times New Roman" w:cs="Times New Roman"/>
        </w:rPr>
        <w:t xml:space="preserve">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 w:rsidR="009E55E5">
        <w:rPr>
          <w:rFonts w:ascii="Times New Roman" w:hAnsi="Times New Roman" w:cs="Times New Roman"/>
        </w:rPr>
        <w:t>обучающийся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до 1-го </w:t>
      </w:r>
      <w:r w:rsidR="009E55E5">
        <w:rPr>
          <w:rFonts w:ascii="Times New Roman" w:hAnsi="Times New Roman" w:cs="Times New Roman"/>
        </w:rPr>
        <w:t>апреля</w:t>
      </w:r>
      <w:r w:rsidRPr="00CC4423">
        <w:rPr>
          <w:rFonts w:ascii="Times New Roman" w:hAnsi="Times New Roman" w:cs="Times New Roman"/>
        </w:rPr>
        <w:t xml:space="preserve">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E55E5">
        <w:rPr>
          <w:rFonts w:ascii="Times New Roman" w:hAnsi="Times New Roman" w:cs="Times New Roman"/>
        </w:rPr>
        <w:t>20</w:t>
      </w:r>
      <w:r w:rsidRPr="00CC4423">
        <w:rPr>
          <w:rFonts w:ascii="Times New Roman" w:hAnsi="Times New Roman" w:cs="Times New Roman"/>
        </w:rPr>
        <w:t>–го сентября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 w:rsidR="009E55E5">
        <w:rPr>
          <w:rFonts w:ascii="Times New Roman" w:hAnsi="Times New Roman" w:cs="Times New Roman"/>
        </w:rPr>
        <w:t>обучающийся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="004E3BDF">
        <w:rPr>
          <w:rFonts w:ascii="Times New Roman" w:hAnsi="Times New Roman" w:cs="Times New Roman"/>
        </w:rPr>
        <w:t>апреля</w:t>
      </w:r>
      <w:r w:rsidRPr="00CC4423">
        <w:rPr>
          <w:rFonts w:ascii="Times New Roman" w:hAnsi="Times New Roman" w:cs="Times New Roman"/>
        </w:rPr>
        <w:t xml:space="preserve"> текущего учебного года.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3.3. Оплата </w:t>
      </w:r>
      <w:r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9E55E5">
        <w:rPr>
          <w:rFonts w:ascii="Times New Roman" w:hAnsi="Times New Roman" w:cs="Times New Roman"/>
        </w:rPr>
        <w:t xml:space="preserve">в последующие годы обучения </w:t>
      </w:r>
      <w:r w:rsidRPr="00CC4423">
        <w:rPr>
          <w:rFonts w:ascii="Times New Roman" w:hAnsi="Times New Roman" w:cs="Times New Roman"/>
        </w:rPr>
        <w:t>производится следующим образом: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года, второй платеж осуществляется до 1-го </w:t>
      </w:r>
      <w:r w:rsidR="009E55E5">
        <w:rPr>
          <w:rFonts w:ascii="Times New Roman" w:hAnsi="Times New Roman" w:cs="Times New Roman"/>
        </w:rPr>
        <w:t>апреля</w:t>
      </w:r>
      <w:r w:rsidRPr="00CC4423">
        <w:rPr>
          <w:rFonts w:ascii="Times New Roman" w:hAnsi="Times New Roman" w:cs="Times New Roman"/>
        </w:rPr>
        <w:t xml:space="preserve"> текущего учебного года.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осуществляется до 20–го сентября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текущего года, второй платеж осуществляется до 1-го </w:t>
      </w:r>
      <w:r w:rsidR="009E55E5">
        <w:rPr>
          <w:rFonts w:ascii="Times New Roman" w:hAnsi="Times New Roman" w:cs="Times New Roman"/>
        </w:rPr>
        <w:t>апреля</w:t>
      </w:r>
      <w:r w:rsidRPr="00CC4423">
        <w:rPr>
          <w:rFonts w:ascii="Times New Roman" w:hAnsi="Times New Roman" w:cs="Times New Roman"/>
        </w:rPr>
        <w:t xml:space="preserve"> текущего учебного года. </w:t>
      </w: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24072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пунктом 2</w:t>
        </w:r>
      </w:hyperlink>
      <w:r w:rsidR="0024072D">
        <w:rPr>
          <w:rFonts w:ascii="Times New Roman" w:hAnsi="Times New Roman" w:cs="Times New Roman"/>
          <w:color w:val="0000FF"/>
        </w:rPr>
        <w:t>2</w:t>
      </w:r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4072D">
        <w:rPr>
          <w:rFonts w:ascii="Times New Roman" w:hAnsi="Times New Roman" w:cs="Times New Roman"/>
        </w:rPr>
        <w:t>сентября</w:t>
      </w:r>
      <w:r w:rsidRPr="00CC4423">
        <w:rPr>
          <w:rFonts w:ascii="Times New Roman" w:hAnsi="Times New Roman" w:cs="Times New Roman"/>
        </w:rPr>
        <w:t xml:space="preserve"> 20</w:t>
      </w:r>
      <w:r w:rsidR="0024072D">
        <w:rPr>
          <w:rFonts w:ascii="Times New Roman" w:hAnsi="Times New Roman" w:cs="Times New Roman"/>
        </w:rPr>
        <w:t>20</w:t>
      </w:r>
      <w:r w:rsidRPr="00CC4423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</w:t>
      </w:r>
      <w:r w:rsidR="0024072D">
        <w:rPr>
          <w:rFonts w:ascii="Times New Roman" w:hAnsi="Times New Roman" w:cs="Times New Roman"/>
        </w:rPr>
        <w:t>1441</w:t>
      </w:r>
      <w:r w:rsidRPr="00CC4423">
        <w:rPr>
          <w:rFonts w:ascii="Times New Roman" w:hAnsi="Times New Roman" w:cs="Times New Roman"/>
        </w:rPr>
        <w:t xml:space="preserve"> 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7087" w:rsidRPr="00A71425" w:rsidRDefault="005A7087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87" w:rsidRPr="00A71425" w:rsidRDefault="005A7087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87" w:rsidRPr="00A71425" w:rsidRDefault="005A7087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87" w:rsidRPr="00A71425" w:rsidRDefault="005A7087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7087" w:rsidRPr="00A71425" w:rsidRDefault="005A7087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7F1" w:rsidRDefault="001147F1" w:rsidP="001147F1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- 4 -</w:t>
      </w:r>
    </w:p>
    <w:p w:rsidR="001147F1" w:rsidRDefault="001147F1" w:rsidP="001147F1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1147F1" w:rsidRDefault="001147F1" w:rsidP="001147F1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147F1" w:rsidRDefault="001147F1" w:rsidP="001147F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1147F1" w:rsidRDefault="001147F1" w:rsidP="001147F1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1147F1" w:rsidRDefault="001147F1" w:rsidP="001147F1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147F1" w:rsidRDefault="001147F1" w:rsidP="001147F1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4031"/>
        <w:gridCol w:w="4031"/>
      </w:tblGrid>
      <w:tr w:rsidR="001147F1" w:rsidTr="001147F1">
        <w:trPr>
          <w:trHeight w:val="1120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Default="001147F1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1147F1" w:rsidRDefault="001147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1147F1" w:rsidRDefault="001147F1"/>
          <w:p w:rsidR="001147F1" w:rsidRDefault="001147F1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308012, г. Белгород, </w:t>
            </w:r>
          </w:p>
          <w:p w:rsidR="001147F1" w:rsidRDefault="001147F1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Костюкова, 46</w:t>
            </w:r>
          </w:p>
          <w:p w:rsidR="001147F1" w:rsidRDefault="001147F1"/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Платежные реквизиты:</w:t>
            </w:r>
          </w:p>
          <w:p w:rsidR="001147F1" w:rsidRDefault="001147F1">
            <w:pPr>
              <w:rPr>
                <w:sz w:val="4"/>
                <w:szCs w:val="4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3123017793/КПП 312301001</w:t>
            </w: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Белгородской области</w:t>
            </w:r>
          </w:p>
          <w:p w:rsidR="001147F1" w:rsidRDefault="001147F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(БГТУ им. В.Г. Шухова</w:t>
            </w:r>
          </w:p>
          <w:p w:rsidR="001147F1" w:rsidRDefault="001147F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 20266Х90860)</w:t>
            </w:r>
          </w:p>
          <w:p w:rsidR="001147F1" w:rsidRDefault="001147F1">
            <w:pPr>
              <w:ind w:right="-113"/>
              <w:rPr>
                <w:sz w:val="2"/>
                <w:szCs w:val="2"/>
              </w:rPr>
            </w:pPr>
          </w:p>
          <w:p w:rsidR="001147F1" w:rsidRDefault="001147F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 14701000</w:t>
            </w:r>
          </w:p>
          <w:p w:rsidR="001147F1" w:rsidRDefault="001147F1">
            <w:pPr>
              <w:ind w:right="-113"/>
              <w:rPr>
                <w:sz w:val="2"/>
                <w:szCs w:val="2"/>
              </w:rPr>
            </w:pPr>
          </w:p>
          <w:p w:rsidR="001147F1" w:rsidRDefault="001147F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 02066339</w:t>
            </w:r>
          </w:p>
          <w:p w:rsidR="001147F1" w:rsidRDefault="001147F1">
            <w:pPr>
              <w:ind w:right="-113"/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Казначейский счет </w:t>
            </w: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03214643000000012600</w:t>
            </w: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Банка России//УФК по Белгородской области г.Белгород</w:t>
            </w: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ТОФК  011403102</w:t>
            </w: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казначейский счет</w:t>
            </w: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40102810745370000018</w:t>
            </w: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2"/>
                <w:szCs w:val="2"/>
              </w:rPr>
            </w:pP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85.22</w:t>
            </w: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00000000000000000130</w:t>
            </w:r>
          </w:p>
          <w:p w:rsidR="001147F1" w:rsidRDefault="001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Проректор</w:t>
            </w:r>
          </w:p>
          <w:p w:rsidR="001147F1" w:rsidRDefault="001147F1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</w:t>
            </w:r>
            <w:r w:rsidR="00402A94">
              <w:rPr>
                <w:b/>
                <w:bCs/>
                <w:sz w:val="20"/>
                <w:szCs w:val="20"/>
              </w:rPr>
              <w:t>научной и инновационной</w:t>
            </w:r>
            <w:r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  <w:p w:rsidR="00402A94" w:rsidRDefault="00402A9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147F1" w:rsidRDefault="001147F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147F1" w:rsidRDefault="001147F1">
            <w:pPr>
              <w:widowControl w:val="0"/>
              <w:rPr>
                <w:sz w:val="2"/>
                <w:szCs w:val="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402A94">
              <w:rPr>
                <w:b/>
                <w:bCs/>
                <w:sz w:val="20"/>
                <w:szCs w:val="20"/>
                <w:u w:val="single"/>
              </w:rPr>
              <w:t xml:space="preserve">Т.М. Давыденко              </w:t>
            </w:r>
            <w:r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1147F1" w:rsidRDefault="001147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(Ф.И.О.)</w:t>
            </w:r>
          </w:p>
          <w:p w:rsidR="001147F1" w:rsidRDefault="001147F1">
            <w:pPr>
              <w:widowControl w:val="0"/>
              <w:rPr>
                <w:sz w:val="16"/>
                <w:szCs w:val="16"/>
              </w:rPr>
            </w:pPr>
          </w:p>
          <w:p w:rsidR="001147F1" w:rsidRDefault="001147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1147F1" w:rsidRDefault="001147F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(подпись)</w:t>
            </w:r>
          </w:p>
          <w:p w:rsidR="001147F1" w:rsidRDefault="001147F1">
            <w:pPr>
              <w:widowControl w:val="0"/>
              <w:rPr>
                <w:sz w:val="12"/>
                <w:szCs w:val="12"/>
              </w:rPr>
            </w:pPr>
          </w:p>
          <w:p w:rsidR="001147F1" w:rsidRDefault="001147F1">
            <w:pPr>
              <w:widowControl w:val="0"/>
              <w:rPr>
                <w:sz w:val="16"/>
                <w:szCs w:val="16"/>
              </w:rPr>
            </w:pPr>
          </w:p>
          <w:p w:rsidR="001147F1" w:rsidRDefault="001147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Default="001147F1">
            <w:pPr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1147F1" w:rsidRDefault="001147F1">
            <w:pPr>
              <w:ind w:right="75"/>
            </w:pPr>
            <w:r>
              <w:t>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наименование Заказчика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1147F1" w:rsidRDefault="001147F1">
            <w:pPr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1147F1" w:rsidRDefault="001147F1">
            <w:pPr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(юридический адрес /  адрес места жительства </w:t>
            </w:r>
            <w:r>
              <w:rPr>
                <w:sz w:val="15"/>
                <w:szCs w:val="15"/>
              </w:rPr>
              <w:t>(</w:t>
            </w:r>
            <w:r>
              <w:rPr>
                <w:i/>
                <w:iCs/>
                <w:sz w:val="15"/>
                <w:szCs w:val="15"/>
              </w:rPr>
              <w:t>прописка</w:t>
            </w:r>
            <w:r>
              <w:rPr>
                <w:sz w:val="15"/>
                <w:szCs w:val="15"/>
              </w:rPr>
              <w:t>)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(факс / контактный телефон)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(платежные реквизиты, ИНН, КПП  (</w:t>
            </w:r>
            <w:r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>.)  /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данные, серия, номер, когда и кем выдан)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1147F1" w:rsidRPr="00FB512C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согласен:</w:t>
            </w:r>
          </w:p>
          <w:p w:rsidR="001147F1" w:rsidRDefault="001147F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1147F1" w:rsidRDefault="001147F1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</w:p>
          <w:p w:rsidR="001147F1" w:rsidRDefault="001147F1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М.П.</w:t>
            </w:r>
          </w:p>
          <w:p w:rsidR="001147F1" w:rsidRDefault="001147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F1" w:rsidRDefault="001147F1">
            <w:pPr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1147F1" w:rsidRDefault="001147F1">
            <w:pPr>
              <w:ind w:right="75"/>
            </w:pPr>
            <w:r>
              <w:t>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1147F1" w:rsidRDefault="001147F1">
            <w:pPr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  <w:p w:rsidR="001147F1" w:rsidRDefault="001147F1">
            <w:pPr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(адрес места жительства </w:t>
            </w:r>
            <w:r>
              <w:rPr>
                <w:sz w:val="15"/>
                <w:szCs w:val="15"/>
              </w:rPr>
              <w:t>(</w:t>
            </w:r>
            <w:r>
              <w:rPr>
                <w:i/>
                <w:iCs/>
                <w:sz w:val="15"/>
                <w:szCs w:val="15"/>
              </w:rPr>
              <w:t>прописка</w:t>
            </w:r>
            <w:r>
              <w:rPr>
                <w:sz w:val="15"/>
                <w:szCs w:val="15"/>
              </w:rPr>
              <w:t>)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1147F1" w:rsidRPr="00FB512C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2"/>
                <w:szCs w:val="12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(контактный телефон)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1147F1" w:rsidRDefault="001147F1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(СНИЛС)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FB512C" w:rsidRDefault="00FB512C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147F1" w:rsidRDefault="001147F1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1147F1" w:rsidRDefault="001147F1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147F1" w:rsidRDefault="001147F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согласен:</w:t>
            </w:r>
          </w:p>
          <w:p w:rsidR="001147F1" w:rsidRDefault="001147F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1147F1" w:rsidRDefault="001147F1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147F1" w:rsidRDefault="001147F1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147F1" w:rsidRDefault="001147F1">
            <w:pPr>
              <w:ind w:right="75"/>
              <w:jc w:val="center"/>
              <w:rPr>
                <w:sz w:val="20"/>
                <w:szCs w:val="20"/>
              </w:rPr>
            </w:pPr>
          </w:p>
          <w:p w:rsidR="001147F1" w:rsidRDefault="001147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09C" w:rsidRDefault="0017209C" w:rsidP="00402A9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209C" w:rsidSect="00283056">
      <w:pgSz w:w="11906" w:h="16838"/>
      <w:pgMar w:top="426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7C3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3A17"/>
    <w:rsid w:val="00104575"/>
    <w:rsid w:val="00104A02"/>
    <w:rsid w:val="001068B1"/>
    <w:rsid w:val="0011410A"/>
    <w:rsid w:val="001147F1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072D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A53"/>
    <w:rsid w:val="003F2B5A"/>
    <w:rsid w:val="003F40EC"/>
    <w:rsid w:val="003F4F9B"/>
    <w:rsid w:val="003F55E4"/>
    <w:rsid w:val="003F5DD6"/>
    <w:rsid w:val="00401AEF"/>
    <w:rsid w:val="00402A94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262"/>
    <w:rsid w:val="0044440F"/>
    <w:rsid w:val="004449A8"/>
    <w:rsid w:val="004465A1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3BDF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86F50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A7087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255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6BF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BE8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55E5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1425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637"/>
    <w:rsid w:val="00B87E97"/>
    <w:rsid w:val="00B91790"/>
    <w:rsid w:val="00B925A4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327"/>
    <w:rsid w:val="00C563F1"/>
    <w:rsid w:val="00C62CFD"/>
    <w:rsid w:val="00C66350"/>
    <w:rsid w:val="00C668AB"/>
    <w:rsid w:val="00C671BA"/>
    <w:rsid w:val="00C67D90"/>
    <w:rsid w:val="00C73773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3612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512C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42E2A-97EE-4B84-BE2D-26939C28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Карина И. Артеменко</cp:lastModifiedBy>
  <cp:revision>2</cp:revision>
  <cp:lastPrinted>2020-09-24T08:54:00Z</cp:lastPrinted>
  <dcterms:created xsi:type="dcterms:W3CDTF">2021-03-25T07:00:00Z</dcterms:created>
  <dcterms:modified xsi:type="dcterms:W3CDTF">2021-03-25T07:00:00Z</dcterms:modified>
</cp:coreProperties>
</file>