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7A" w:rsidRDefault="00DA6804">
      <w:pPr>
        <w:ind w:left="496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861201">
        <w:rPr>
          <w:sz w:val="26"/>
          <w:szCs w:val="26"/>
        </w:rPr>
        <w:t>4</w:t>
      </w: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861201" w:rsidRDefault="00861201">
      <w:pPr>
        <w:rPr>
          <w:sz w:val="26"/>
          <w:szCs w:val="26"/>
        </w:rPr>
      </w:pPr>
    </w:p>
    <w:p w:rsidR="00861201" w:rsidRDefault="00861201">
      <w:pPr>
        <w:rPr>
          <w:sz w:val="26"/>
          <w:szCs w:val="26"/>
        </w:rPr>
      </w:pPr>
    </w:p>
    <w:p w:rsidR="00861201" w:rsidRDefault="00861201">
      <w:pPr>
        <w:rPr>
          <w:sz w:val="26"/>
          <w:szCs w:val="26"/>
        </w:rPr>
      </w:pPr>
    </w:p>
    <w:p w:rsidR="00861201" w:rsidRDefault="00861201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DA68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ИНСТРУКЦИЯ</w:t>
      </w:r>
    </w:p>
    <w:p w:rsidR="00E6247A" w:rsidRDefault="00DA68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УПРАВЛЕНИЮ СОБЫТИЯМИ ИНФОРМАЦИОННОЙ БЕЗОПАСНОСТИ</w:t>
      </w: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F73085" w:rsidRDefault="00F73085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E6247A">
      <w:pPr>
        <w:rPr>
          <w:sz w:val="26"/>
          <w:szCs w:val="26"/>
        </w:rPr>
      </w:pPr>
    </w:p>
    <w:p w:rsidR="00E6247A" w:rsidRDefault="00882220">
      <w:pPr>
        <w:spacing w:after="200" w:line="288" w:lineRule="auto"/>
        <w:jc w:val="center"/>
      </w:pPr>
      <w:r>
        <w:rPr>
          <w:b/>
          <w:sz w:val="26"/>
          <w:szCs w:val="26"/>
        </w:rPr>
        <w:t>2020</w:t>
      </w:r>
      <w:r w:rsidR="00DA6804">
        <w:rPr>
          <w:b/>
          <w:sz w:val="26"/>
          <w:szCs w:val="26"/>
        </w:rPr>
        <w:t xml:space="preserve"> г.</w:t>
      </w:r>
    </w:p>
    <w:p w:rsidR="00E6247A" w:rsidRDefault="00DA6804">
      <w:pPr>
        <w:spacing w:line="288" w:lineRule="auto"/>
        <w:rPr>
          <w:sz w:val="26"/>
          <w:szCs w:val="26"/>
        </w:rPr>
      </w:pPr>
      <w:r>
        <w:br w:type="page"/>
      </w:r>
    </w:p>
    <w:p w:rsidR="00E6247A" w:rsidRDefault="00DA6804">
      <w:pPr>
        <w:pStyle w:val="aa"/>
        <w:numPr>
          <w:ilvl w:val="0"/>
          <w:numId w:val="1"/>
        </w:numPr>
        <w:spacing w:after="0" w:line="288" w:lineRule="auto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0" w:name="_Toc394926087"/>
      <w:bookmarkEnd w:id="0"/>
      <w:r>
        <w:rPr>
          <w:rFonts w:ascii="Times New Roman" w:hAnsi="Times New Roman"/>
          <w:b/>
          <w:sz w:val="26"/>
          <w:szCs w:val="26"/>
        </w:rPr>
        <w:lastRenderedPageBreak/>
        <w:t>Введение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Настоящая инструкция предназначена для обеспечения защиты информации, содержащейся в ИСПДн, в том числе персональных данных (далее ПДн), при работе с событиями информационной безопасности.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Настоящая инструкция определяет:</w:t>
      </w:r>
    </w:p>
    <w:p w:rsidR="00E6247A" w:rsidRDefault="00DA6804">
      <w:pPr>
        <w:pStyle w:val="aa"/>
        <w:numPr>
          <w:ilvl w:val="2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событий безопасности в ИСПДн, подлежащих регистрации и сроки их хранения;</w:t>
      </w:r>
    </w:p>
    <w:p w:rsidR="00E6247A" w:rsidRDefault="00DA6804">
      <w:pPr>
        <w:pStyle w:val="aa"/>
        <w:numPr>
          <w:ilvl w:val="2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и содержание информации о событиях безопасности, подлежащих регистрации;</w:t>
      </w:r>
    </w:p>
    <w:p w:rsidR="00E6247A" w:rsidRDefault="00DA6804">
      <w:pPr>
        <w:pStyle w:val="aa"/>
        <w:numPr>
          <w:ilvl w:val="2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сбора, записи и хранения информации о событиях безопасности в течение определенного времени хранения;</w:t>
      </w:r>
    </w:p>
    <w:p w:rsidR="00E6247A" w:rsidRDefault="00DA6804">
      <w:pPr>
        <w:pStyle w:val="aa"/>
        <w:numPr>
          <w:ilvl w:val="2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анализа зарегистрированных событий безопасности;</w:t>
      </w:r>
    </w:p>
    <w:p w:rsidR="00E6247A" w:rsidRDefault="00DA6804">
      <w:pPr>
        <w:pStyle w:val="aa"/>
        <w:numPr>
          <w:ilvl w:val="2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защиты информации о событиях безопасности.</w:t>
      </w:r>
    </w:p>
    <w:p w:rsidR="00E6247A" w:rsidRDefault="00E6247A">
      <w:pPr>
        <w:pStyle w:val="aa"/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6247A" w:rsidRDefault="00DA6804">
      <w:pPr>
        <w:pStyle w:val="aa"/>
        <w:numPr>
          <w:ilvl w:val="0"/>
          <w:numId w:val="1"/>
        </w:numPr>
        <w:spacing w:after="0" w:line="288" w:lineRule="auto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1" w:name="_Toc394926088"/>
      <w:bookmarkEnd w:id="1"/>
      <w:r>
        <w:rPr>
          <w:rFonts w:ascii="Times New Roman" w:hAnsi="Times New Roman"/>
          <w:b/>
          <w:sz w:val="26"/>
          <w:szCs w:val="26"/>
        </w:rPr>
        <w:t>Перечень событий информационной безопасности ИСПДн, подлежащих регистрации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событий информационной безопасности ИСПДн, подлежащих регистрации, составляет администратор безопасности и утверждает ответственный за защиту информации.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перечень событий информационной безопасности ИСПДн должны быть включены события безопасности, имеющие отношение к возможности реализации угроз безопасности информации, обрабатываемой в ИСПДн, описанных в модели угроз безопасности информации.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перечень событий безопасности ИСПДн должны быть включены события безопасности, регистрируемые в журналах операционной системы технических средств ИСПДн и средств защиты информации (далее – СЗИ), а также события, связанные с информационной безопасностью в инфраструктуре ИСПДн.</w:t>
      </w:r>
    </w:p>
    <w:p w:rsidR="00E6247A" w:rsidRDefault="00E6247A">
      <w:pPr>
        <w:pStyle w:val="aa"/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6247A" w:rsidRDefault="00DA6804">
      <w:pPr>
        <w:pStyle w:val="aa"/>
        <w:numPr>
          <w:ilvl w:val="0"/>
          <w:numId w:val="1"/>
        </w:numPr>
        <w:spacing w:after="0" w:line="288" w:lineRule="auto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2" w:name="_Toc394926089"/>
      <w:bookmarkEnd w:id="2"/>
      <w:r>
        <w:rPr>
          <w:rFonts w:ascii="Times New Roman" w:hAnsi="Times New Roman"/>
          <w:b/>
          <w:sz w:val="26"/>
          <w:szCs w:val="26"/>
        </w:rPr>
        <w:t>Состав и содержание информации о событиях информационной безопасности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и содержание информации о событиях безопасности ИСПДн, подлежащих регистрации, составляет администратор безопасности и утверждает ответственный за защиту информации.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и содержание информации по каждому событию, включенному в список регистрации должны идентифицировать источник, время и результат события (Форма 1).</w:t>
      </w:r>
    </w:p>
    <w:p w:rsidR="00E6247A" w:rsidRDefault="00E6247A">
      <w:pPr>
        <w:pStyle w:val="aa"/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6247A" w:rsidRDefault="00E6247A">
      <w:pPr>
        <w:pStyle w:val="aa"/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F73085" w:rsidRDefault="00F73085">
      <w:pPr>
        <w:pStyle w:val="aa"/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6247A" w:rsidRDefault="00DA6804">
      <w:pPr>
        <w:pStyle w:val="aa"/>
        <w:numPr>
          <w:ilvl w:val="0"/>
          <w:numId w:val="1"/>
        </w:numPr>
        <w:spacing w:after="0" w:line="288" w:lineRule="auto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3" w:name="_Toc394926090"/>
      <w:bookmarkEnd w:id="3"/>
      <w:r>
        <w:rPr>
          <w:rFonts w:ascii="Times New Roman" w:hAnsi="Times New Roman"/>
          <w:b/>
          <w:sz w:val="26"/>
          <w:szCs w:val="26"/>
        </w:rPr>
        <w:lastRenderedPageBreak/>
        <w:t>Порядок сбора, записи и хранения информации о событиях безопасности.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Настройку журналов регистрации событий информационной безопасности в программном обеспечении ИСПДн и СЗИ осуществляет администратор системный ИСПДн на основании предоставленных полномочий и администратор безопасности каждый в своей части. Настройка осуществляется на основе утвержденного перечня событий безопасности, подлежащих регистрации и перечня состава и содержания информации о событиях безопасности в соответствии с эксплуатационной документацией на программно-технические средства ИСПДн.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Администраторы системные ИСПДн и администратор безопасности должны не реже 1 раза в неделю просматривать журналы регистрации событий безопасности.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Настройки журналов регистрации событий информационной безопасности должны обеспечивать запись в память технических средств ИСПДн и СЗИ информации о поступающих событиях безопасности без переполнения памяти в течение 1 месяца.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 событиях безопасности в ИСПДн, не подлежащая автоматической регистрации (нерегистрируемые программно-аппаратные сбои и неисправности, нарушения о</w:t>
      </w:r>
      <w:r w:rsidR="00F73085">
        <w:rPr>
          <w:rFonts w:ascii="Times New Roman" w:hAnsi="Times New Roman"/>
          <w:sz w:val="26"/>
          <w:szCs w:val="26"/>
        </w:rPr>
        <w:t xml:space="preserve">рганизационно-правового плана) </w:t>
      </w:r>
      <w:r>
        <w:rPr>
          <w:rFonts w:ascii="Times New Roman" w:hAnsi="Times New Roman"/>
          <w:sz w:val="26"/>
          <w:szCs w:val="26"/>
        </w:rPr>
        <w:t>должна фиксироваться администратором безопасности при ее обнаружении в журнале организационных событий безопасности (Форма 2).</w:t>
      </w:r>
    </w:p>
    <w:p w:rsidR="00E6247A" w:rsidRDefault="00E6247A">
      <w:pPr>
        <w:pStyle w:val="aa"/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6247A" w:rsidRDefault="00DA6804">
      <w:pPr>
        <w:pStyle w:val="aa"/>
        <w:numPr>
          <w:ilvl w:val="0"/>
          <w:numId w:val="1"/>
        </w:numPr>
        <w:spacing w:after="0" w:line="288" w:lineRule="auto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4" w:name="_Toc394926091"/>
      <w:bookmarkEnd w:id="4"/>
      <w:r>
        <w:rPr>
          <w:rFonts w:ascii="Times New Roman" w:hAnsi="Times New Roman"/>
          <w:b/>
          <w:sz w:val="26"/>
          <w:szCs w:val="26"/>
        </w:rPr>
        <w:t>Порядок анализа зарегистрированных событий безопасности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просмотре и сохранении журналов регистрации событий безопасности и при регистрации организационных событий информационной безопасности администратор безопасности должен анализировать события на наличие инцидентов. При подозрении на инцидент администратор безопасности действует в соответствии с разделом 2 «Положения по защите информации».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Администратор безопасности должен подробно исследовать наиболее часто повторяющиеся события безопасности, выяснить причины их возникновения и устранить эти причины.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регистрируемой и сохраняемой информации о событиях информационной безопасности в ИСПДн администратор безопасности один раз в 3 месяца (квартал) составляет отчет о событиях безопасности по форме документа «Форма 3» и передает его ответственному за защиту информации для анализа защищенности ИСПДн.</w:t>
      </w:r>
    </w:p>
    <w:p w:rsidR="00E6247A" w:rsidRDefault="00E6247A">
      <w:pPr>
        <w:pStyle w:val="aa"/>
        <w:spacing w:after="0" w:line="288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6247A" w:rsidRDefault="00E6247A">
      <w:pPr>
        <w:pStyle w:val="aa"/>
        <w:spacing w:after="0" w:line="288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6247A" w:rsidRDefault="00E6247A">
      <w:pPr>
        <w:pStyle w:val="aa"/>
        <w:spacing w:after="0" w:line="288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226A10" w:rsidRDefault="00226A10">
      <w:pPr>
        <w:pStyle w:val="aa"/>
        <w:spacing w:after="0" w:line="288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E6247A" w:rsidRDefault="00DA6804">
      <w:pPr>
        <w:pStyle w:val="aa"/>
        <w:numPr>
          <w:ilvl w:val="0"/>
          <w:numId w:val="1"/>
        </w:numPr>
        <w:spacing w:after="0" w:line="288" w:lineRule="auto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5" w:name="_Toc394926092"/>
      <w:bookmarkEnd w:id="5"/>
      <w:r>
        <w:rPr>
          <w:rFonts w:ascii="Times New Roman" w:hAnsi="Times New Roman"/>
          <w:b/>
          <w:sz w:val="26"/>
          <w:szCs w:val="26"/>
        </w:rPr>
        <w:lastRenderedPageBreak/>
        <w:t>Порядок защиты информации о событиях безопасности.</w:t>
      </w:r>
    </w:p>
    <w:p w:rsidR="00226A10" w:rsidRDefault="00226A10" w:rsidP="00226A10">
      <w:pPr>
        <w:pStyle w:val="aa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  <w:bookmarkStart w:id="6" w:name="_GoBack"/>
      <w:bookmarkEnd w:id="6"/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Права доступа к файлам отчетов журналов безопасности и настройкам журналов установлены администратору безопасности и администратор</w:t>
      </w:r>
      <w:r w:rsidR="00F73085">
        <w:rPr>
          <w:rFonts w:ascii="Times New Roman" w:hAnsi="Times New Roman"/>
          <w:sz w:val="26"/>
          <w:szCs w:val="26"/>
        </w:rPr>
        <w:t>ам системным ИСПДн</w:t>
      </w:r>
      <w:r>
        <w:rPr>
          <w:rFonts w:ascii="Times New Roman" w:hAnsi="Times New Roman"/>
          <w:sz w:val="26"/>
          <w:szCs w:val="26"/>
        </w:rPr>
        <w:t xml:space="preserve"> и отражены в матрице доступа.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информацию о событиях информационной безопасности распространяются все требования к защите информации в соответствии с «Положением по защите информации».</w:t>
      </w:r>
    </w:p>
    <w:p w:rsidR="00E6247A" w:rsidRDefault="00E6247A">
      <w:pPr>
        <w:pStyle w:val="aa"/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E6247A" w:rsidRDefault="00DA6804">
      <w:pPr>
        <w:pStyle w:val="aa"/>
        <w:numPr>
          <w:ilvl w:val="0"/>
          <w:numId w:val="1"/>
        </w:numPr>
        <w:tabs>
          <w:tab w:val="left" w:pos="993"/>
        </w:tabs>
        <w:spacing w:after="0" w:line="288" w:lineRule="auto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7" w:name="_Toc394926093"/>
      <w:bookmarkEnd w:id="7"/>
      <w:r>
        <w:rPr>
          <w:rFonts w:ascii="Times New Roman" w:hAnsi="Times New Roman"/>
          <w:b/>
          <w:sz w:val="26"/>
          <w:szCs w:val="26"/>
        </w:rPr>
        <w:t>Заключительные положения.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Администратор безопасности и администраторы системные ИСПДн должны быть предупреждены об ответственности за действия, нарушающие требования настоящей инструкции.</w:t>
      </w:r>
    </w:p>
    <w:p w:rsidR="00E6247A" w:rsidRDefault="00DA6804">
      <w:pPr>
        <w:pStyle w:val="aa"/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Администратор безопасности и администраторы системные ИСПДн должны быть ознакомлены с настоящей инструкцией до начала работы в ИСПДн под роспись. Обязанность ознакомления администратора безопасности и администраторов системных ИСПДн с настоящей инструкцией лежит на ответственном за защиту информации.</w:t>
      </w:r>
    </w:p>
    <w:p w:rsidR="00E6247A" w:rsidRDefault="00E6247A" w:rsidP="00235DA7">
      <w:pPr>
        <w:pStyle w:val="aa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6247A" w:rsidRDefault="00E6247A" w:rsidP="00235DA7">
      <w:pPr>
        <w:pStyle w:val="aa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6247A" w:rsidRDefault="00E6247A" w:rsidP="00235DA7">
      <w:pPr>
        <w:pStyle w:val="aa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35DA7" w:rsidRDefault="00235DA7" w:rsidP="00235DA7">
      <w:pPr>
        <w:pStyle w:val="aa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35DA7" w:rsidRDefault="00235DA7" w:rsidP="00235DA7">
      <w:pPr>
        <w:pStyle w:val="aa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35DA7" w:rsidRDefault="00235DA7" w:rsidP="00235DA7">
      <w:pPr>
        <w:pStyle w:val="aa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35DA7" w:rsidRDefault="00235DA7" w:rsidP="00235DA7">
      <w:pPr>
        <w:pStyle w:val="aa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35DA7" w:rsidRDefault="00235DA7" w:rsidP="00235DA7">
      <w:pPr>
        <w:pStyle w:val="aa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35DA7" w:rsidRDefault="00235DA7" w:rsidP="00235DA7">
      <w:pPr>
        <w:pStyle w:val="aa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35DA7" w:rsidRDefault="00235DA7" w:rsidP="00235DA7">
      <w:pPr>
        <w:pStyle w:val="aa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35DA7" w:rsidRDefault="00235DA7" w:rsidP="00235DA7">
      <w:pPr>
        <w:pStyle w:val="aa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87"/>
        <w:gridCol w:w="567"/>
        <w:gridCol w:w="3400"/>
      </w:tblGrid>
      <w:tr w:rsidR="00235DA7" w:rsidRPr="0031547E" w:rsidTr="002F0164">
        <w:tc>
          <w:tcPr>
            <w:tcW w:w="5387" w:type="dxa"/>
            <w:shd w:val="clear" w:color="auto" w:fill="auto"/>
          </w:tcPr>
          <w:p w:rsidR="00235DA7" w:rsidRPr="0031547E" w:rsidRDefault="002F0164" w:rsidP="002F0164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</w:t>
            </w:r>
            <w:r w:rsidR="00235DA7" w:rsidRPr="0031547E">
              <w:rPr>
                <w:b/>
                <w:color w:val="000000"/>
                <w:sz w:val="26"/>
                <w:szCs w:val="26"/>
              </w:rPr>
              <w:t xml:space="preserve">ачальник управления </w:t>
            </w:r>
            <w:r>
              <w:rPr>
                <w:b/>
                <w:color w:val="000000"/>
                <w:sz w:val="26"/>
                <w:szCs w:val="26"/>
              </w:rPr>
              <w:t>информатизации и коммуникаций</w:t>
            </w:r>
          </w:p>
        </w:tc>
        <w:tc>
          <w:tcPr>
            <w:tcW w:w="567" w:type="dxa"/>
            <w:shd w:val="clear" w:color="auto" w:fill="auto"/>
          </w:tcPr>
          <w:p w:rsidR="00235DA7" w:rsidRPr="0031547E" w:rsidRDefault="00235DA7" w:rsidP="004E522C">
            <w:pPr>
              <w:widowControl w:val="0"/>
              <w:jc w:val="both"/>
              <w:rPr>
                <w:rFonts w:eastAsia="MS Mincho"/>
                <w:b/>
                <w:color w:val="00000A"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</w:tcPr>
          <w:p w:rsidR="00235DA7" w:rsidRPr="0031547E" w:rsidRDefault="002F0164" w:rsidP="002F0164">
            <w:pPr>
              <w:widowControl w:val="0"/>
              <w:jc w:val="right"/>
              <w:rPr>
                <w:rFonts w:eastAsia="MS Mincho"/>
                <w:b/>
                <w:color w:val="00000A"/>
                <w:sz w:val="26"/>
                <w:szCs w:val="26"/>
              </w:rPr>
            </w:pPr>
            <w:r>
              <w:rPr>
                <w:rFonts w:eastAsia="MS Mincho"/>
                <w:b/>
                <w:color w:val="00000A"/>
                <w:sz w:val="26"/>
                <w:szCs w:val="26"/>
              </w:rPr>
              <w:t>И</w:t>
            </w:r>
            <w:r w:rsidR="00235DA7" w:rsidRPr="0031547E">
              <w:rPr>
                <w:rFonts w:eastAsia="MS Mincho"/>
                <w:b/>
                <w:color w:val="00000A"/>
                <w:sz w:val="26"/>
                <w:szCs w:val="26"/>
              </w:rPr>
              <w:t>.</w:t>
            </w:r>
            <w:r>
              <w:rPr>
                <w:rFonts w:eastAsia="MS Mincho"/>
                <w:b/>
                <w:color w:val="00000A"/>
                <w:sz w:val="26"/>
                <w:szCs w:val="26"/>
              </w:rPr>
              <w:t>Н</w:t>
            </w:r>
            <w:r w:rsidR="00235DA7" w:rsidRPr="0031547E">
              <w:rPr>
                <w:rFonts w:eastAsia="MS Mincho"/>
                <w:b/>
                <w:color w:val="00000A"/>
                <w:sz w:val="26"/>
                <w:szCs w:val="26"/>
              </w:rPr>
              <w:t xml:space="preserve">. </w:t>
            </w:r>
            <w:r>
              <w:rPr>
                <w:rFonts w:eastAsia="MS Mincho"/>
                <w:b/>
                <w:color w:val="00000A"/>
                <w:sz w:val="26"/>
                <w:szCs w:val="26"/>
              </w:rPr>
              <w:t>Гвоздевский</w:t>
            </w:r>
          </w:p>
        </w:tc>
      </w:tr>
    </w:tbl>
    <w:p w:rsidR="00235DA7" w:rsidRDefault="00235DA7" w:rsidP="00235DA7">
      <w:pPr>
        <w:pStyle w:val="aa"/>
        <w:spacing w:after="0" w:line="288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6247A" w:rsidRDefault="00DA6804">
      <w:pPr>
        <w:suppressAutoHyphens w:val="0"/>
        <w:spacing w:after="200" w:line="276" w:lineRule="auto"/>
        <w:rPr>
          <w:b/>
          <w:sz w:val="24"/>
        </w:rPr>
      </w:pPr>
      <w:r>
        <w:br w:type="page"/>
      </w:r>
    </w:p>
    <w:p w:rsidR="00E6247A" w:rsidRDefault="00DA6804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Форма 1</w:t>
      </w:r>
    </w:p>
    <w:p w:rsidR="00E6247A" w:rsidRDefault="00DA6804">
      <w:pPr>
        <w:jc w:val="center"/>
        <w:rPr>
          <w:b/>
          <w:sz w:val="24"/>
        </w:rPr>
      </w:pPr>
      <w:r>
        <w:rPr>
          <w:b/>
          <w:sz w:val="24"/>
        </w:rPr>
        <w:t xml:space="preserve">Журнал </w:t>
      </w:r>
      <w:r>
        <w:rPr>
          <w:b/>
          <w:sz w:val="24"/>
        </w:rPr>
        <w:br/>
        <w:t>регистрации инцидентов при эксплуатации ИСПДн</w:t>
      </w:r>
    </w:p>
    <w:p w:rsidR="00E6247A" w:rsidRDefault="00E6247A">
      <w:pPr>
        <w:jc w:val="center"/>
        <w:rPr>
          <w:b/>
          <w:sz w:val="24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676"/>
        <w:gridCol w:w="3543"/>
        <w:gridCol w:w="1134"/>
        <w:gridCol w:w="709"/>
        <w:gridCol w:w="992"/>
        <w:gridCol w:w="2552"/>
      </w:tblGrid>
      <w:tr w:rsidR="00E6247A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E6247A" w:rsidRDefault="00DA6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6247A" w:rsidRDefault="00DA6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описание инцидента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6247A" w:rsidRDefault="00DA6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инцидента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6247A" w:rsidRDefault="00DA6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6247A" w:rsidRDefault="00DA6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E6247A" w:rsidRDefault="00DA68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об устранении последствий инцидента</w:t>
            </w:r>
          </w:p>
        </w:tc>
      </w:tr>
      <w:tr w:rsidR="00E6247A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</w:tr>
      <w:tr w:rsidR="00E6247A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</w:tr>
      <w:tr w:rsidR="00E6247A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rPr>
                <w:sz w:val="20"/>
                <w:szCs w:val="20"/>
              </w:rPr>
            </w:pPr>
          </w:p>
        </w:tc>
      </w:tr>
    </w:tbl>
    <w:p w:rsidR="00E6247A" w:rsidRDefault="00E6247A">
      <w:pPr>
        <w:rPr>
          <w:sz w:val="20"/>
          <w:szCs w:val="20"/>
        </w:rPr>
      </w:pPr>
    </w:p>
    <w:p w:rsidR="00E6247A" w:rsidRDefault="00E6247A">
      <w:pPr>
        <w:jc w:val="center"/>
        <w:rPr>
          <w:rFonts w:ascii="Arial" w:hAnsi="Arial" w:cs="Arial"/>
          <w:b/>
          <w:szCs w:val="28"/>
        </w:rPr>
      </w:pPr>
    </w:p>
    <w:p w:rsidR="00E6247A" w:rsidRDefault="00E6247A">
      <w:pPr>
        <w:jc w:val="center"/>
        <w:rPr>
          <w:rFonts w:ascii="Arial" w:hAnsi="Arial" w:cs="Arial"/>
          <w:b/>
          <w:szCs w:val="28"/>
        </w:rPr>
      </w:pPr>
    </w:p>
    <w:p w:rsidR="00E6247A" w:rsidRDefault="00E6247A">
      <w:pPr>
        <w:jc w:val="center"/>
        <w:rPr>
          <w:rFonts w:ascii="Arial" w:hAnsi="Arial" w:cs="Arial"/>
          <w:b/>
          <w:szCs w:val="28"/>
        </w:rPr>
      </w:pPr>
    </w:p>
    <w:p w:rsidR="00E6247A" w:rsidRDefault="00E6247A">
      <w:pPr>
        <w:jc w:val="center"/>
        <w:rPr>
          <w:rFonts w:ascii="Arial" w:hAnsi="Arial" w:cs="Arial"/>
          <w:b/>
          <w:szCs w:val="28"/>
        </w:rPr>
      </w:pPr>
    </w:p>
    <w:p w:rsidR="00E6247A" w:rsidRDefault="00DA6804">
      <w:pPr>
        <w:jc w:val="right"/>
        <w:rPr>
          <w:rFonts w:ascii="Arial" w:hAnsi="Arial" w:cs="Arial"/>
          <w:b/>
          <w:szCs w:val="28"/>
        </w:rPr>
      </w:pPr>
      <w:r>
        <w:rPr>
          <w:b/>
          <w:sz w:val="24"/>
        </w:rPr>
        <w:lastRenderedPageBreak/>
        <w:t>Форма 2</w:t>
      </w:r>
    </w:p>
    <w:p w:rsidR="00E6247A" w:rsidRDefault="00E6247A">
      <w:pPr>
        <w:jc w:val="center"/>
        <w:rPr>
          <w:sz w:val="24"/>
        </w:rPr>
      </w:pPr>
    </w:p>
    <w:p w:rsidR="00E6247A" w:rsidRDefault="00DA6804">
      <w:pPr>
        <w:pStyle w:val="aa"/>
        <w:spacing w:after="0" w:line="360" w:lineRule="auto"/>
        <w:ind w:left="7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Журнал </w:t>
      </w:r>
      <w:r>
        <w:rPr>
          <w:rFonts w:ascii="Times New Roman" w:hAnsi="Times New Roman"/>
          <w:b/>
          <w:sz w:val="24"/>
          <w:szCs w:val="24"/>
        </w:rPr>
        <w:br/>
        <w:t>учета организационных событий безопасности</w:t>
      </w:r>
    </w:p>
    <w:p w:rsidR="00E6247A" w:rsidRDefault="00E6247A">
      <w:pPr>
        <w:pStyle w:val="aa"/>
        <w:spacing w:after="0" w:line="36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8778" w:type="dxa"/>
        <w:tblInd w:w="792" w:type="dxa"/>
        <w:tblLook w:val="04A0" w:firstRow="1" w:lastRow="0" w:firstColumn="1" w:lastColumn="0" w:noHBand="0" w:noVBand="1"/>
      </w:tblPr>
      <w:tblGrid>
        <w:gridCol w:w="591"/>
        <w:gridCol w:w="1985"/>
        <w:gridCol w:w="3685"/>
        <w:gridCol w:w="1276"/>
        <w:gridCol w:w="1241"/>
      </w:tblGrid>
      <w:tr w:rsidR="00E6247A">
        <w:tc>
          <w:tcPr>
            <w:tcW w:w="591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DA6804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DA6804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DA6804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события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DA6804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DA6804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6247A">
        <w:tc>
          <w:tcPr>
            <w:tcW w:w="59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7A">
        <w:tc>
          <w:tcPr>
            <w:tcW w:w="59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7A">
        <w:tc>
          <w:tcPr>
            <w:tcW w:w="59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7A">
        <w:tc>
          <w:tcPr>
            <w:tcW w:w="59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7A">
        <w:tc>
          <w:tcPr>
            <w:tcW w:w="59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7A">
        <w:tc>
          <w:tcPr>
            <w:tcW w:w="59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7A">
        <w:tc>
          <w:tcPr>
            <w:tcW w:w="59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</w:tcPr>
          <w:p w:rsidR="00E6247A" w:rsidRDefault="00E6247A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247A" w:rsidRDefault="00E6247A">
      <w:pPr>
        <w:pStyle w:val="aa"/>
        <w:spacing w:after="0" w:line="360" w:lineRule="auto"/>
        <w:ind w:left="792"/>
        <w:jc w:val="both"/>
        <w:rPr>
          <w:rFonts w:ascii="Arial" w:hAnsi="Arial" w:cs="Arial"/>
          <w:sz w:val="24"/>
          <w:szCs w:val="24"/>
        </w:rPr>
      </w:pPr>
    </w:p>
    <w:p w:rsidR="00E6247A" w:rsidRDefault="00E6247A">
      <w:pPr>
        <w:jc w:val="center"/>
        <w:rPr>
          <w:sz w:val="24"/>
        </w:rPr>
      </w:pPr>
    </w:p>
    <w:p w:rsidR="00E6247A" w:rsidRDefault="00E6247A">
      <w:pPr>
        <w:jc w:val="center"/>
        <w:rPr>
          <w:sz w:val="24"/>
        </w:rPr>
      </w:pPr>
    </w:p>
    <w:p w:rsidR="00E6247A" w:rsidRDefault="00E6247A">
      <w:pPr>
        <w:jc w:val="center"/>
        <w:rPr>
          <w:sz w:val="24"/>
        </w:rPr>
      </w:pPr>
    </w:p>
    <w:p w:rsidR="00E6247A" w:rsidRDefault="00E6247A">
      <w:pPr>
        <w:jc w:val="center"/>
        <w:rPr>
          <w:sz w:val="24"/>
        </w:rPr>
      </w:pPr>
    </w:p>
    <w:p w:rsidR="00E6247A" w:rsidRDefault="00E6247A">
      <w:pPr>
        <w:jc w:val="center"/>
        <w:rPr>
          <w:sz w:val="24"/>
        </w:rPr>
      </w:pPr>
    </w:p>
    <w:p w:rsidR="00E6247A" w:rsidRDefault="00E6247A">
      <w:pPr>
        <w:jc w:val="center"/>
        <w:rPr>
          <w:sz w:val="24"/>
        </w:rPr>
      </w:pPr>
    </w:p>
    <w:p w:rsidR="00E6247A" w:rsidRDefault="00E6247A">
      <w:pPr>
        <w:jc w:val="right"/>
        <w:rPr>
          <w:b/>
          <w:sz w:val="24"/>
        </w:rPr>
      </w:pPr>
    </w:p>
    <w:p w:rsidR="00E6247A" w:rsidRDefault="00DA6804">
      <w:pPr>
        <w:jc w:val="right"/>
        <w:rPr>
          <w:b/>
          <w:sz w:val="24"/>
        </w:rPr>
      </w:pPr>
      <w:r>
        <w:rPr>
          <w:b/>
          <w:sz w:val="24"/>
        </w:rPr>
        <w:t>Форма 3</w:t>
      </w:r>
    </w:p>
    <w:p w:rsidR="00E6247A" w:rsidRDefault="00E6247A">
      <w:pPr>
        <w:pStyle w:val="aa"/>
        <w:spacing w:after="0" w:line="36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p w:rsidR="00E6247A" w:rsidRDefault="00DA6804">
      <w:pPr>
        <w:pStyle w:val="aa"/>
        <w:spacing w:after="0" w:line="360" w:lineRule="auto"/>
        <w:ind w:left="7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событиях безопасности за период с ______ 20__ г. по _______ 20__ г.</w:t>
      </w:r>
      <w:proofErr w:type="gramStart"/>
      <w:r>
        <w:rPr>
          <w:rFonts w:ascii="Times New Roman" w:hAnsi="Times New Roman"/>
          <w:b/>
          <w:sz w:val="24"/>
          <w:szCs w:val="24"/>
        </w:rPr>
        <w:t>,  зарегистрированных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ИСПДн</w:t>
      </w:r>
    </w:p>
    <w:p w:rsidR="00E6247A" w:rsidRDefault="00E6247A">
      <w:pPr>
        <w:pStyle w:val="aa"/>
        <w:spacing w:after="0" w:line="360" w:lineRule="auto"/>
        <w:ind w:left="79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1902"/>
        <w:gridCol w:w="2126"/>
        <w:gridCol w:w="2126"/>
        <w:gridCol w:w="2635"/>
      </w:tblGrid>
      <w:tr w:rsidR="00E6247A" w:rsidTr="00235DA7"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DA6804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DA6804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DA6804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(причина)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DA6804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35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DA6804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6247A" w:rsidTr="00235DA7"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7A" w:rsidTr="00235DA7"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7A" w:rsidTr="00235DA7"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7A" w:rsidTr="00235DA7"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7A" w:rsidTr="00235DA7"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7A" w:rsidTr="00235DA7"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47A" w:rsidTr="00235DA7"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auto"/>
            <w:tcMar>
              <w:left w:w="108" w:type="dxa"/>
            </w:tcMar>
            <w:vAlign w:val="center"/>
          </w:tcPr>
          <w:p w:rsidR="00E6247A" w:rsidRDefault="00E6247A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247A" w:rsidRDefault="00E6247A">
      <w:pPr>
        <w:jc w:val="center"/>
      </w:pPr>
    </w:p>
    <w:sectPr w:rsidR="00E6247A">
      <w:headerReference w:type="default" r:id="rId7"/>
      <w:pgSz w:w="11906" w:h="16838"/>
      <w:pgMar w:top="1134" w:right="851" w:bottom="1134" w:left="1701" w:header="454" w:footer="0" w:gutter="0"/>
      <w:cols w:space="720"/>
      <w:formProt w:val="0"/>
      <w:titlePg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05" w:rsidRDefault="00093A05">
      <w:r>
        <w:separator/>
      </w:r>
    </w:p>
  </w:endnote>
  <w:endnote w:type="continuationSeparator" w:id="0">
    <w:p w:rsidR="00093A05" w:rsidRDefault="0009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05" w:rsidRDefault="00093A05">
      <w:r>
        <w:separator/>
      </w:r>
    </w:p>
  </w:footnote>
  <w:footnote w:type="continuationSeparator" w:id="0">
    <w:p w:rsidR="00093A05" w:rsidRDefault="0009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624370"/>
      <w:docPartObj>
        <w:docPartGallery w:val="Page Numbers (Top of Page)"/>
        <w:docPartUnique/>
      </w:docPartObj>
    </w:sdtPr>
    <w:sdtEndPr/>
    <w:sdtContent>
      <w:p w:rsidR="00E6247A" w:rsidRDefault="00DA6804">
        <w:pPr>
          <w:pStyle w:val="ab"/>
          <w:jc w:val="right"/>
        </w:pPr>
        <w:r>
          <w:rPr>
            <w:sz w:val="20"/>
            <w:szCs w:val="20"/>
          </w:rPr>
          <w:fldChar w:fldCharType="begin"/>
        </w:r>
        <w:r>
          <w:instrText>PAGE</w:instrText>
        </w:r>
        <w:r>
          <w:fldChar w:fldCharType="separate"/>
        </w:r>
        <w:r w:rsidR="00226A10">
          <w:rPr>
            <w:noProof/>
          </w:rPr>
          <w:t>6</w:t>
        </w:r>
        <w:r>
          <w:fldChar w:fldCharType="end"/>
        </w:r>
      </w:p>
    </w:sdtContent>
  </w:sdt>
  <w:p w:rsidR="00E6247A" w:rsidRDefault="00E6247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7A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D67E33"/>
    <w:multiLevelType w:val="multilevel"/>
    <w:tmpl w:val="9AD689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7A"/>
    <w:rsid w:val="00093A05"/>
    <w:rsid w:val="00226A10"/>
    <w:rsid w:val="00235DA7"/>
    <w:rsid w:val="002F0164"/>
    <w:rsid w:val="0045129B"/>
    <w:rsid w:val="005F18E3"/>
    <w:rsid w:val="0083379B"/>
    <w:rsid w:val="00861201"/>
    <w:rsid w:val="00882220"/>
    <w:rsid w:val="00995840"/>
    <w:rsid w:val="00B2621E"/>
    <w:rsid w:val="00DA6804"/>
    <w:rsid w:val="00DC4F21"/>
    <w:rsid w:val="00E6247A"/>
    <w:rsid w:val="00F23D54"/>
    <w:rsid w:val="00F32D40"/>
    <w:rsid w:val="00F7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3E2E"/>
  <w15:docId w15:val="{470E6C01-60D2-43ED-9442-3EFE52F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60"/>
    <w:pPr>
      <w:suppressAutoHyphens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665F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1665F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1665FD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Arial Unicode MS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6934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uiPriority w:val="99"/>
    <w:unhideWhenUsed/>
    <w:rsid w:val="001665FD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1665FD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1665FD"/>
    <w:rPr>
      <w:rFonts w:ascii="Segoe UI" w:hAnsi="Segoe UI" w:cs="Segoe UI"/>
      <w:sz w:val="18"/>
      <w:szCs w:val="18"/>
    </w:rPr>
  </w:style>
  <w:style w:type="table" w:styleId="ae">
    <w:name w:val="Table Grid"/>
    <w:basedOn w:val="a1"/>
    <w:rsid w:val="00CA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Леонид</cp:lastModifiedBy>
  <cp:revision>3</cp:revision>
  <cp:lastPrinted>2018-03-01T11:03:00Z</cp:lastPrinted>
  <dcterms:created xsi:type="dcterms:W3CDTF">2021-01-19T13:06:00Z</dcterms:created>
  <dcterms:modified xsi:type="dcterms:W3CDTF">2021-01-19T13:07:00Z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